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CC17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市市场监管局2025年工作计划</w:t>
      </w:r>
    </w:p>
    <w:p w14:paraId="765E70D8"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0B800B9A">
      <w:pPr>
        <w:spacing w:line="560" w:lineRule="exact"/>
        <w:ind w:firstLine="640" w:firstLineChars="200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2025年是“十四五”规划的收官之年，也是将全面深化改革推向纵深的关键之年，做好今年工作尤为重要。今年全市市场监管工作的总体要求是：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</w:rPr>
        <w:t>坚持以习近平新时代中国特色社会主义思想为指导，深入贯彻中央和省市决策部署和省局工作安排，坚持稳中求进工作总基调，坚持进一步全面深化改革，锚定“全国有影响、全省进位次、全市创一流”的目标定位，紧扣冲刺决胜年度主题，深入践行服务型执法、全链条治理理念，更好统筹效率和公平、活力和秩序、发展和安全，为推动中国式现代化连云港新实践取得更大成绩，加快实现高质量发展“后发先至”，奋力谱写“强富美高”新港城现代化贡献市场监管力量。</w:t>
      </w:r>
    </w:p>
    <w:p w14:paraId="6FEE6845"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重点抓好以下六个方面工作：</w:t>
      </w:r>
    </w:p>
    <w:p w14:paraId="5E27176A">
      <w:pPr>
        <w:overflowPunct w:val="0"/>
        <w:spacing w:line="560" w:lineRule="exact"/>
        <w:ind w:firstLine="643" w:firstLineChars="200"/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</w:rPr>
        <w:t>（一）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</w:rPr>
        <w:t>构建高层次产业服务体系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坚持综合施策、精准发力，为更好地服务各类经营主体发展营造良好环境。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政策惠企再优化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全面落实省委省政府“三十三条”，健全完善常态化沟通交流机制，实打实地帮助经营主体排忧解难，切实促进个体工商户发展。抓好市局各项助企纾困政策刚性落实和效果评估，做好支持经营主体发展政策预研储备，适时再推出一批针对性强、集成度高、含金量足的新政策。更加注重政策实施的协同联动、组合效应，大力支持各类经营主体转型升级。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改革助企再加强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推进跨市企业迁移、“个转企”等“高效办成一件事”改革落地，不断优化审批流程，压缩审批时限，推动许可审批全程电子化，提高审批效能。加大改革创新力度，深化涉企审批许可改革，推动电子营业执照跨区域、跨部门、跨行业互通共享应用。持续开展分型分类精准帮扶，试点推进私营个体综合服务中心建设，常态化开展诉求处理、融资对接等活动。深入开展“小个专”、外卖配送行业等新业态党建，以高质量党建引领“小个专”经营主体高质量发展。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鼓励创新再升级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全面推进知识产权强市试点城市建设方案实施，加大知识产权维权援助体系建设，打造市县区、上下贯通的知识产权维权网络。聚焦产业科技创新，高质量推进知识产权强链工程，开展专利导航，鼓励建设产业知识产权联盟，强化产业风险预警工作。着力提升企业知识产权运用保护能力，促进专利转移转化，发展知识产权金融，支持知识产权服务业健康发展，为创新主体提供更高水平的知识产权公共服务。启动2025年度“苏质贷”融资业务工作，促进银企对接，积极争取贴息及配套政策，跟踪企业申贷资金进度及省财政专项资金使用和贴息进度，解决企业融资需求。</w:t>
      </w:r>
    </w:p>
    <w:p w14:paraId="3962D6DF">
      <w:pPr>
        <w:pStyle w:val="15"/>
        <w:widowControl w:val="0"/>
        <w:snapToGrid w:val="0"/>
        <w:spacing w:line="560" w:lineRule="exact"/>
        <w:ind w:firstLine="643" w:firstLineChars="200"/>
        <w:rPr>
          <w:rFonts w:eastAsia="仿宋_GB2312"/>
          <w:b/>
          <w:bCs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（二）构建高标准质量发展体系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持续完善质量强市建设推进机制，推动质量强市任务清单落地落实，为培育形成新质生产力提供质量要素支持。</w:t>
      </w:r>
      <w:r>
        <w:rPr>
          <w:rFonts w:eastAsia="黑体"/>
          <w:bCs/>
          <w:color w:val="000000" w:themeColor="text1"/>
          <w:sz w:val="32"/>
          <w:szCs w:val="32"/>
        </w:rPr>
        <w:t>党委质量督察提质扩面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持续完善三级党委质量督察机制，进一步放大示范引领效应，激发全社会质量创新动力。重点推进质量强链、质量强县（区、镇）、质量强企、质量管理数字化升级和质量基础设施“一站式”服务标准化建设等特色亮点工作取得实实在在的成效，争取在今年召开的“中国质量（南京）大会”期间展现更多的连云港质量工作元素和成功经验。</w:t>
      </w:r>
      <w:r>
        <w:rPr>
          <w:rFonts w:eastAsia="黑体"/>
          <w:bCs/>
          <w:color w:val="000000" w:themeColor="text1"/>
          <w:sz w:val="32"/>
          <w:szCs w:val="32"/>
        </w:rPr>
        <w:t>质量提升行动强基扩源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绘制重点产业链质量图谱，开展产业链质量状况分析，有针对性实施质量比对、质量攻关。开展质量管理数字化赋能行动，引导企业构建数字化、智能化质量管控模式，分行业、分场景遴选一批实践案例。实施“质量奖示范引领工程”，分层分级建好培育梯队、种子选手，积极争创全国质量品牌提升示范区、质量强县（区、镇），力争省长质量奖“九连上”，推动首席质量官制度规上企业覆盖率100%。</w:t>
      </w:r>
      <w:r>
        <w:rPr>
          <w:rFonts w:eastAsia="黑体"/>
          <w:bCs/>
          <w:color w:val="000000" w:themeColor="text1"/>
          <w:sz w:val="32"/>
          <w:szCs w:val="32"/>
        </w:rPr>
        <w:t>标准引领厚植集聚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纵深推进重点产业链标准化提升工程，聚焦十大重点产业链，攻关关键环节技术标准，健全与产业链相协调配套的标准体系，积极打造与现代化产业体系建设相适应的标准模板。引导企业构建技术、专利、标准联动创新体系，不断拓宽科技创新成果标准化渠道。实施以标准提升牵引“两新”、以标准升级促进经济高质量发展“两个方案”，加快消费产品标准升级和绿色低碳等领域关键核心标准研制。</w:t>
      </w:r>
      <w:r>
        <w:rPr>
          <w:rFonts w:eastAsia="黑体"/>
          <w:bCs/>
          <w:color w:val="000000" w:themeColor="text1"/>
          <w:sz w:val="32"/>
          <w:szCs w:val="32"/>
        </w:rPr>
        <w:t>质量基础设施提档升级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树立大质量的思路，更大力度整合质量、品牌、计量、标准、认证认可、检验检测等质量服务资源，聚焦石化、生物医药、新材料、高端装备等重点产业链，按照“一园多区”“分类分级”思路，建强建优检验检测产业园。</w:t>
      </w:r>
      <w:r>
        <w:rPr>
          <w:rFonts w:eastAsia="仿宋_GB2312"/>
          <w:bCs/>
          <w:color w:val="000000" w:themeColor="text1"/>
          <w:sz w:val="32"/>
          <w:szCs w:val="32"/>
        </w:rPr>
        <w:t>围绕海洋经济特色，</w:t>
      </w:r>
      <w:r>
        <w:rPr>
          <w:rFonts w:eastAsia="仿宋_GB2312"/>
          <w:color w:val="000000" w:themeColor="text1"/>
          <w:sz w:val="32"/>
          <w:szCs w:val="32"/>
        </w:rPr>
        <w:t>加快筹建海洋装备省级质检中心和海洋食品放射性物质检测实验室。推进计量强基行动，构建全产业链计量溯源体系。开展检验检测能力提升行动，建设一批高水平质量技术机构和平台载体，为产业创新、技术创新提供更有力的质量支撑。强化市场监管领域重大科研项目攻关，持续提升市场监管科技创新能力。</w:t>
      </w:r>
    </w:p>
    <w:p w14:paraId="3629AD03">
      <w:pPr>
        <w:pStyle w:val="15"/>
        <w:widowControl w:val="0"/>
        <w:snapToGrid w:val="0"/>
        <w:spacing w:line="560" w:lineRule="exact"/>
        <w:ind w:firstLine="72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（三）构建高品质服务消费体系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持续营造放心消费环境，切实破解消费领域痛点问题，助力提振消费信心。</w:t>
      </w:r>
      <w:r>
        <w:rPr>
          <w:rFonts w:eastAsia="黑体"/>
          <w:bCs/>
          <w:color w:val="000000" w:themeColor="text1"/>
          <w:sz w:val="32"/>
          <w:szCs w:val="32"/>
        </w:rPr>
        <w:t>实施优化消费环境三年行动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围绕消费集中的企业、行业、区域，开展优质服务承诺活动，营造安全放心诚信消费环境，促进新型消费健康发展。加强消费调查和比较试验等结果运用，打造市级消费教育体验站5家以上。提升线下实体店无理由退货覆盖面，全年新增200家企业参与线下实体店无理由退货承诺。</w:t>
      </w:r>
      <w:r>
        <w:rPr>
          <w:rFonts w:eastAsia="黑体"/>
          <w:bCs/>
          <w:color w:val="000000" w:themeColor="text1"/>
          <w:sz w:val="32"/>
          <w:szCs w:val="32"/>
        </w:rPr>
        <w:t>开展消费领域突出问题专项整治。</w:t>
      </w:r>
      <w:r>
        <w:rPr>
          <w:rFonts w:eastAsia="仿宋_GB2312"/>
          <w:color w:val="000000" w:themeColor="text1"/>
          <w:sz w:val="32"/>
          <w:szCs w:val="32"/>
        </w:rPr>
        <w:t>加大对销售假冒伪劣商品、侵犯知识产权、虚假宣传、价格欺诈和“保健”市场乱象等侵害消费者权益多发高发领域及市场经营主体的监管，开展专项整治，持续规范经营行为。全面落实集贸市场计量监督管理办法和电子计价秤管理“十要”准则，加强医用计量器具、民用“三表”、电子计价秤等计量器具综合监管。强化直播、短视频、种草等新业态广告监管。</w:t>
      </w:r>
      <w:r>
        <w:rPr>
          <w:rFonts w:eastAsia="黑体"/>
          <w:bCs/>
          <w:color w:val="000000" w:themeColor="text1"/>
          <w:sz w:val="32"/>
          <w:szCs w:val="32"/>
        </w:rPr>
        <w:t>提升消费维权工作效能。</w:t>
      </w:r>
      <w:r>
        <w:rPr>
          <w:rFonts w:eastAsia="仿宋_GB2312"/>
          <w:color w:val="000000" w:themeColor="text1"/>
          <w:sz w:val="32"/>
          <w:szCs w:val="32"/>
        </w:rPr>
        <w:t>严格落实投诉举报有诉必接、接诉即办、办则必果机制，深化流程再造，规范办理程序，传导工作责任，推动实现群众诉求处办“上下一致、前后一贯、内外一体”，不断提升办结率、满意率。深化牟利性投诉举报多部门联合治理，着力规范职业索赔、严厉打击恶意索赔。</w:t>
      </w:r>
    </w:p>
    <w:p w14:paraId="4611F7AB">
      <w:pPr>
        <w:pStyle w:val="15"/>
        <w:widowControl w:val="0"/>
        <w:snapToGrid w:val="0"/>
        <w:spacing w:line="560" w:lineRule="exact"/>
        <w:ind w:firstLine="720"/>
        <w:rPr>
          <w:rFonts w:eastAsia="仿宋_GB2312"/>
          <w:b/>
          <w:bCs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（四）构建高要求安全保障体系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用足用好“三书一函”“四不两直”等手段，把“日管控、周排查、月调度”要求深度嵌入企业日常管理，切实把监管关口前移到事前、落实到日常。不断深化完善责任落实机制，确保风险有人管、职责有人担、责任有人落。</w:t>
      </w:r>
      <w:r>
        <w:rPr>
          <w:rFonts w:eastAsia="黑体"/>
          <w:bCs/>
          <w:color w:val="000000" w:themeColor="text1"/>
          <w:sz w:val="32"/>
          <w:szCs w:val="32"/>
        </w:rPr>
        <w:t>全链条推进食品安全监管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bCs/>
          <w:color w:val="000000" w:themeColor="text1"/>
          <w:sz w:val="32"/>
          <w:szCs w:val="32"/>
        </w:rPr>
        <w:t>落实落细食品安全“两个责任”。严格落实“四个最严”要求，深入推进肉类产品、食用植物油、食品添加剂、网络订餐、网络销售食用农产品等重点领域综合治理。确保不发生系统性区域性风险。推广应用食用农产品市场追溯系统，切实解决群众关心的突出问题。</w:t>
      </w:r>
      <w:r>
        <w:rPr>
          <w:rFonts w:eastAsia="仿宋_GB2312"/>
          <w:color w:val="000000" w:themeColor="text1"/>
          <w:sz w:val="32"/>
          <w:szCs w:val="32"/>
        </w:rPr>
        <w:t>全市省级食品安全评价性抽检合格率保持在99%以上，确保重大活动食品安全零事故。</w:t>
      </w:r>
      <w:r>
        <w:rPr>
          <w:rFonts w:eastAsia="黑体"/>
          <w:bCs/>
          <w:color w:val="000000" w:themeColor="text1"/>
          <w:sz w:val="32"/>
          <w:szCs w:val="32"/>
        </w:rPr>
        <w:t>靶向式推进药械安全监管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bCs/>
          <w:color w:val="000000" w:themeColor="text1"/>
          <w:sz w:val="32"/>
          <w:szCs w:val="32"/>
        </w:rPr>
        <w:t>健全完善上下联动、部门协同的药品安全协调机制。加强药品和医疗器械质量安全监管，确保质量安全、流向可控，药品、医疗器械抽检全年不少于900批次，评价性抽检合格率保持100%，药品在产品种抽检覆盖率和不合格产品处置率均达100%。</w:t>
      </w:r>
      <w:r>
        <w:rPr>
          <w:rFonts w:eastAsia="黑体"/>
          <w:bCs/>
          <w:color w:val="000000" w:themeColor="text1"/>
          <w:sz w:val="32"/>
          <w:szCs w:val="32"/>
        </w:rPr>
        <w:t>全方位推进产品质量监管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bCs/>
          <w:color w:val="000000" w:themeColor="text1"/>
          <w:sz w:val="32"/>
          <w:szCs w:val="32"/>
        </w:rPr>
        <w:t>建立专业特色市场产品质量风险动态监测机制，完善工业产品质量安全风险监测平台。</w:t>
      </w:r>
      <w:r>
        <w:rPr>
          <w:rFonts w:eastAsia="仿宋_GB2312"/>
          <w:color w:val="000000" w:themeColor="text1"/>
          <w:sz w:val="32"/>
          <w:szCs w:val="32"/>
        </w:rPr>
        <w:t>保持对燃气“灶管阀”、电动自行车和消防器材生产流通领域质量监管高压态势，压实企业主体责任，对不合格产品实施动态清零。增强产品质量监督抽检的计划性，统筹制定全市重点工业产品质量安全监管目录、监督抽查和风险监测计划，实现一本计划管全市，一本计划管全年。对现有16类工业产品获证企业实施全覆盖监督检查。</w:t>
      </w:r>
      <w:r>
        <w:rPr>
          <w:rFonts w:eastAsia="黑体"/>
          <w:bCs/>
          <w:color w:val="000000" w:themeColor="text1"/>
          <w:sz w:val="32"/>
          <w:szCs w:val="32"/>
        </w:rPr>
        <w:t>高效能推进特种设备监管。</w:t>
      </w:r>
      <w:r>
        <w:rPr>
          <w:rFonts w:eastAsia="仿宋_GB2312"/>
          <w:color w:val="000000" w:themeColor="text1"/>
          <w:sz w:val="32"/>
          <w:szCs w:val="32"/>
        </w:rPr>
        <w:t>深入实施治本攻坚三年行动，深化城镇燃气、锅炉安全、压力管道“小接管”等系列整治，全面落实小型游乐设施联合监管，延续特种设备安全“双零”良好态势。全面提升特种设备安全监管与应急处置能力，推进特种设备双重预防机制扩面提质。积极探索特种设备智慧监管，开展特种设备无损检测数据云服务系统建设。丰富智慧叉车、气瓶阳光充装、大型游乐设施智慧服务等应用场景，促进智慧监管提质扩面。高质量开展特种设备安全应急“双盲”演练，全面提升石化基地应急处置能力。</w:t>
      </w:r>
    </w:p>
    <w:p w14:paraId="04D4E86C">
      <w:pPr>
        <w:pStyle w:val="15"/>
        <w:widowControl w:val="0"/>
        <w:snapToGrid w:val="0"/>
        <w:spacing w:line="560" w:lineRule="exact"/>
        <w:ind w:firstLine="72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楷体_GB2312"/>
          <w:b/>
          <w:color w:val="000000" w:themeColor="text1"/>
          <w:sz w:val="32"/>
          <w:szCs w:val="32"/>
        </w:rPr>
        <w:t>（五）构建高水平执法维权体系</w:t>
      </w:r>
      <w:r>
        <w:rPr>
          <w:rFonts w:eastAsia="楷体_GB2312"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始终把提升群众满意度作为监管执法的出发点和落脚点，找准突破口、打好主动仗，全力维护群众切身利益。</w:t>
      </w:r>
      <w:r>
        <w:rPr>
          <w:rFonts w:eastAsia="黑体"/>
          <w:bCs/>
          <w:color w:val="000000" w:themeColor="text1"/>
          <w:sz w:val="32"/>
          <w:szCs w:val="32"/>
        </w:rPr>
        <w:t>强化公平竞争保障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全面落实《公平竞争审查条例》，探索公平竞争审查风险政策措施溯源管理，加大招商引资、招投标、政府采购等问题高发领域审查力度，健全公平竞争审查会审机制，对拟由县级以上政府出台的政策措施会审全覆盖。继续加大对存量政策措施的清理及整改力度。加强公用企业、医药产业等民生重点领域反垄断和反不正当竞争执法，引导各类资本和各类市场主体有序竞争。</w:t>
      </w:r>
      <w:r>
        <w:rPr>
          <w:rFonts w:eastAsia="黑体"/>
          <w:bCs/>
          <w:color w:val="000000" w:themeColor="text1"/>
          <w:sz w:val="32"/>
          <w:szCs w:val="32"/>
        </w:rPr>
        <w:t>强化平台经济常态化监管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对照平台经济有序竞争创新发展任务清单，落实平台经济常态化监管10项制度，引导平台经济健康发展。制定特色产业直播经营企业合规指导手册，督促企业严格履行主体责任。围绕网络监管“一体化全要素”，出台《网络交易监管事项清单》，进一步落实线上线下一体化监管，提升管理效能。梳理网络交易监测事项清单，强化网络集中促销和重点领域专项监测，加强直播电商等新业态监测，提高“以网管网”能力水平。</w:t>
      </w:r>
      <w:r>
        <w:rPr>
          <w:rFonts w:eastAsia="黑体"/>
          <w:bCs/>
          <w:color w:val="000000" w:themeColor="text1"/>
          <w:sz w:val="32"/>
          <w:szCs w:val="32"/>
        </w:rPr>
        <w:t>强化民生领域执法</w:t>
      </w:r>
      <w:r>
        <w:rPr>
          <w:rFonts w:eastAsia="仿宋_GB2312"/>
          <w:b/>
          <w:bCs/>
          <w:color w:val="000000" w:themeColor="text1"/>
          <w:sz w:val="32"/>
          <w:szCs w:val="32"/>
        </w:rPr>
        <w:t>。</w:t>
      </w:r>
      <w:r>
        <w:rPr>
          <w:rFonts w:eastAsia="仿宋_GB2312"/>
          <w:color w:val="000000" w:themeColor="text1"/>
          <w:sz w:val="32"/>
          <w:szCs w:val="32"/>
        </w:rPr>
        <w:t>聚焦民生</w:t>
      </w:r>
      <w:r>
        <w:rPr>
          <w:rFonts w:eastAsia="仿宋_GB2312"/>
          <w:bCs/>
          <w:color w:val="000000" w:themeColor="text1"/>
          <w:sz w:val="32"/>
          <w:szCs w:val="32"/>
        </w:rPr>
        <w:t>痛点、社会焦点和连岛、花果山等区域热点，围绕食品药品、产品质量、安全生产等领域，统筹推进“双打”“网剑”“铁拳”行动，查处曝光一批在全省、全国具有标志性和影响力的案件，回应社会各界关切。</w:t>
      </w:r>
      <w:r>
        <w:rPr>
          <w:rFonts w:eastAsia="仿宋_GB2312"/>
          <w:color w:val="000000" w:themeColor="text1"/>
          <w:sz w:val="32"/>
          <w:szCs w:val="32"/>
        </w:rPr>
        <w:t>集中整治校外培训、停车收费、粮食购销、旅游服务等民生领域价格秩序，从严规范水电气暖等公用事业领域价格行为。深入推进殡葬等民生领域违法违规问题专项整治。</w:t>
      </w:r>
    </w:p>
    <w:p w14:paraId="280F8457">
      <w:pPr>
        <w:overflowPunct w:val="0"/>
        <w:spacing w:line="560" w:lineRule="exact"/>
        <w:ind w:firstLine="643" w:firstLineChars="200"/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</w:rPr>
        <w:t>（六）构建高效能市场监管体系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坚持前瞻性思考、系统性谋划，持续深化法治监管、智慧监管、信用监管，不断提高监管体系与市场体系适配水平。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持续提升法治监管能力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全面实施新版轻微违法行为不予处罚和从轻减轻处罚规定，探索建立免罚轻罚数据分析研判机制。全面实施行政裁量权基准，严防“小过重罚”“类案不同罚”“一刀切执法”等问题发生。全面实施执法稽查案件办理地方标准，加强罚没收入异常增长、大额顶格处罚等情况审查核实，提高执法规范化水平。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持续推进智慧监管赋能</w:t>
      </w:r>
      <w:r>
        <w:rPr>
          <w:rFonts w:ascii="Times New Roman" w:hAnsi="Times New Roman" w:eastAsia="楷体_GB2312" w:cs="Times New Roman"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优化完善连云港市场监管一体化信息平台功能，全面提高行政服务、业务监管、数据驱动等信息化水平，加强市场监管数据中台应用，促进各业务数据融合共享。全面强化数据赋能，以数据中台为核心，加强数据统筹管理，完善系统上下、部门内外等多层面数据共享机制，不断拓展数据共享网络，提高跨层级、跨部门数据共享效率。</w:t>
      </w: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</w:rPr>
        <w:t>持续加强信用约束激励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一体推进信用监管数据开放、经营主体信用体系建设、信用承诺管理等总局试点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，建立经营主体风险监测预警机制，全面实施“信用+执法”渐进式监管。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有序推进市场监管领域“综合查一次”等改革，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严格规范涉企行政检查，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大力推行诊断式检查、预防式监管，持续深化“一业一查”“沙盒”监管等创新试点，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推动全系统创新抽取机制、加强任务整合、优化检查方式，实现涉企检查减量提质。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F71A1A-4F31-4AFD-A221-D16A3A785C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AC74D5C-B930-47B9-BE5F-D519A9A5918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303A90-8958-4177-8320-00A5F69633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9D4A54-AAC0-47BE-9C16-9CFA5D97425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B1B3B97-A564-4ADC-B4AD-800303BD2F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204383"/>
    </w:sdtPr>
    <w:sdtEndPr>
      <w:rPr>
        <w:rFonts w:ascii="宋体" w:hAnsi="宋体" w:eastAsia="宋体"/>
        <w:sz w:val="28"/>
        <w:szCs w:val="28"/>
      </w:rPr>
    </w:sdtEndPr>
    <w:sdtContent>
      <w:p w14:paraId="1D4F5A61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t>—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28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ascii="Times New Roman" w:hAnsi="Times New Roman" w:eastAsia="宋体" w:cs="Times New Roman"/>
            <w:sz w:val="28"/>
            <w:szCs w:val="28"/>
          </w:rPr>
          <w:t>—</w:t>
        </w:r>
      </w:p>
    </w:sdtContent>
  </w:sdt>
  <w:p w14:paraId="0372CB7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ZWVhMzQ0YzNhMmMwZWIyMTFhNjI1MTk3M2RiOTkifQ=="/>
  </w:docVars>
  <w:rsids>
    <w:rsidRoot w:val="00F66427"/>
    <w:rsid w:val="00000B35"/>
    <w:rsid w:val="000100CC"/>
    <w:rsid w:val="00011CA1"/>
    <w:rsid w:val="00024CB2"/>
    <w:rsid w:val="00042621"/>
    <w:rsid w:val="000476CE"/>
    <w:rsid w:val="00066848"/>
    <w:rsid w:val="00076AF9"/>
    <w:rsid w:val="000956DC"/>
    <w:rsid w:val="000C1390"/>
    <w:rsid w:val="000E4FB7"/>
    <w:rsid w:val="0011088B"/>
    <w:rsid w:val="00122FA8"/>
    <w:rsid w:val="001600D2"/>
    <w:rsid w:val="00160F0E"/>
    <w:rsid w:val="00170A1A"/>
    <w:rsid w:val="00180897"/>
    <w:rsid w:val="00181D0C"/>
    <w:rsid w:val="00194819"/>
    <w:rsid w:val="00196F0B"/>
    <w:rsid w:val="001B7727"/>
    <w:rsid w:val="00200DBF"/>
    <w:rsid w:val="00210314"/>
    <w:rsid w:val="00217065"/>
    <w:rsid w:val="002234C9"/>
    <w:rsid w:val="002318BF"/>
    <w:rsid w:val="0023668B"/>
    <w:rsid w:val="002477FA"/>
    <w:rsid w:val="00251D87"/>
    <w:rsid w:val="00255131"/>
    <w:rsid w:val="00256868"/>
    <w:rsid w:val="00257ED6"/>
    <w:rsid w:val="0026205B"/>
    <w:rsid w:val="00274273"/>
    <w:rsid w:val="00281054"/>
    <w:rsid w:val="0029322E"/>
    <w:rsid w:val="0029527C"/>
    <w:rsid w:val="002B4E4B"/>
    <w:rsid w:val="002B6EFB"/>
    <w:rsid w:val="002C1A3C"/>
    <w:rsid w:val="002C1E48"/>
    <w:rsid w:val="002C6C4D"/>
    <w:rsid w:val="002D455D"/>
    <w:rsid w:val="002D786E"/>
    <w:rsid w:val="002D78ED"/>
    <w:rsid w:val="002F0F9B"/>
    <w:rsid w:val="00320111"/>
    <w:rsid w:val="00326985"/>
    <w:rsid w:val="003446B2"/>
    <w:rsid w:val="003476E5"/>
    <w:rsid w:val="0035204D"/>
    <w:rsid w:val="003631AC"/>
    <w:rsid w:val="0037281F"/>
    <w:rsid w:val="003775B9"/>
    <w:rsid w:val="003818BD"/>
    <w:rsid w:val="003827D1"/>
    <w:rsid w:val="003836C4"/>
    <w:rsid w:val="00392A3E"/>
    <w:rsid w:val="00394543"/>
    <w:rsid w:val="00396840"/>
    <w:rsid w:val="003A26C7"/>
    <w:rsid w:val="003B3717"/>
    <w:rsid w:val="003B5475"/>
    <w:rsid w:val="003C12BB"/>
    <w:rsid w:val="003C4BF2"/>
    <w:rsid w:val="003F2FB9"/>
    <w:rsid w:val="003F793B"/>
    <w:rsid w:val="004210D3"/>
    <w:rsid w:val="00431E14"/>
    <w:rsid w:val="0043421E"/>
    <w:rsid w:val="004368B3"/>
    <w:rsid w:val="00465FBE"/>
    <w:rsid w:val="00471D09"/>
    <w:rsid w:val="00482035"/>
    <w:rsid w:val="004A1340"/>
    <w:rsid w:val="004B2A6D"/>
    <w:rsid w:val="004C37CE"/>
    <w:rsid w:val="004C73CE"/>
    <w:rsid w:val="004D1530"/>
    <w:rsid w:val="004D576D"/>
    <w:rsid w:val="004E0A8F"/>
    <w:rsid w:val="004F2838"/>
    <w:rsid w:val="004F451F"/>
    <w:rsid w:val="00512567"/>
    <w:rsid w:val="00512B67"/>
    <w:rsid w:val="005263B9"/>
    <w:rsid w:val="00540FA0"/>
    <w:rsid w:val="005541CA"/>
    <w:rsid w:val="00563A3C"/>
    <w:rsid w:val="0057353C"/>
    <w:rsid w:val="005811D3"/>
    <w:rsid w:val="005B391A"/>
    <w:rsid w:val="005C0C1D"/>
    <w:rsid w:val="005C4F51"/>
    <w:rsid w:val="005D672E"/>
    <w:rsid w:val="005D6E80"/>
    <w:rsid w:val="005E389F"/>
    <w:rsid w:val="005F16AF"/>
    <w:rsid w:val="00603C77"/>
    <w:rsid w:val="00610F3D"/>
    <w:rsid w:val="00612E14"/>
    <w:rsid w:val="00615032"/>
    <w:rsid w:val="006208E0"/>
    <w:rsid w:val="00620BCF"/>
    <w:rsid w:val="00621145"/>
    <w:rsid w:val="006261A3"/>
    <w:rsid w:val="00650719"/>
    <w:rsid w:val="0065498B"/>
    <w:rsid w:val="0065764F"/>
    <w:rsid w:val="00663FF3"/>
    <w:rsid w:val="00672875"/>
    <w:rsid w:val="0067384A"/>
    <w:rsid w:val="00681E1C"/>
    <w:rsid w:val="0069652E"/>
    <w:rsid w:val="006965EF"/>
    <w:rsid w:val="006A1F96"/>
    <w:rsid w:val="006A6B1B"/>
    <w:rsid w:val="006B77C0"/>
    <w:rsid w:val="006C2442"/>
    <w:rsid w:val="006C30B5"/>
    <w:rsid w:val="006D16E2"/>
    <w:rsid w:val="006D2D01"/>
    <w:rsid w:val="006D3642"/>
    <w:rsid w:val="006F074E"/>
    <w:rsid w:val="006F486F"/>
    <w:rsid w:val="006F7CA9"/>
    <w:rsid w:val="00706781"/>
    <w:rsid w:val="00714AE0"/>
    <w:rsid w:val="0072167B"/>
    <w:rsid w:val="00725C79"/>
    <w:rsid w:val="00734EF9"/>
    <w:rsid w:val="00734F5B"/>
    <w:rsid w:val="00743140"/>
    <w:rsid w:val="007433A9"/>
    <w:rsid w:val="007470D3"/>
    <w:rsid w:val="00752552"/>
    <w:rsid w:val="007547D7"/>
    <w:rsid w:val="007558FD"/>
    <w:rsid w:val="0075798D"/>
    <w:rsid w:val="00785191"/>
    <w:rsid w:val="007A0402"/>
    <w:rsid w:val="007A48B6"/>
    <w:rsid w:val="007B1648"/>
    <w:rsid w:val="007B4F4C"/>
    <w:rsid w:val="007B766B"/>
    <w:rsid w:val="007C06FC"/>
    <w:rsid w:val="007D6303"/>
    <w:rsid w:val="00801CF2"/>
    <w:rsid w:val="0082005D"/>
    <w:rsid w:val="00824019"/>
    <w:rsid w:val="008259DF"/>
    <w:rsid w:val="00825A54"/>
    <w:rsid w:val="00832D2E"/>
    <w:rsid w:val="0084638F"/>
    <w:rsid w:val="00852EB5"/>
    <w:rsid w:val="00860529"/>
    <w:rsid w:val="00867F89"/>
    <w:rsid w:val="00884ED7"/>
    <w:rsid w:val="0088725D"/>
    <w:rsid w:val="008A0341"/>
    <w:rsid w:val="008D5890"/>
    <w:rsid w:val="008D716B"/>
    <w:rsid w:val="008E361D"/>
    <w:rsid w:val="008E68F5"/>
    <w:rsid w:val="00917011"/>
    <w:rsid w:val="009216C9"/>
    <w:rsid w:val="00947522"/>
    <w:rsid w:val="00947E5D"/>
    <w:rsid w:val="00951E9D"/>
    <w:rsid w:val="00961681"/>
    <w:rsid w:val="0096293F"/>
    <w:rsid w:val="0096454B"/>
    <w:rsid w:val="009732E3"/>
    <w:rsid w:val="00974223"/>
    <w:rsid w:val="00980F3D"/>
    <w:rsid w:val="009865A7"/>
    <w:rsid w:val="00997477"/>
    <w:rsid w:val="009A4249"/>
    <w:rsid w:val="009B2139"/>
    <w:rsid w:val="009B4FFC"/>
    <w:rsid w:val="009E3A73"/>
    <w:rsid w:val="009F318F"/>
    <w:rsid w:val="00A04F90"/>
    <w:rsid w:val="00A06C63"/>
    <w:rsid w:val="00A16926"/>
    <w:rsid w:val="00A273B5"/>
    <w:rsid w:val="00A27D74"/>
    <w:rsid w:val="00A31AF1"/>
    <w:rsid w:val="00A31FA4"/>
    <w:rsid w:val="00A33B3B"/>
    <w:rsid w:val="00A558E3"/>
    <w:rsid w:val="00A81910"/>
    <w:rsid w:val="00A8556C"/>
    <w:rsid w:val="00A96CA3"/>
    <w:rsid w:val="00AB6848"/>
    <w:rsid w:val="00AC4C12"/>
    <w:rsid w:val="00AC61A0"/>
    <w:rsid w:val="00AC6353"/>
    <w:rsid w:val="00AD3A81"/>
    <w:rsid w:val="00AF790F"/>
    <w:rsid w:val="00B0610A"/>
    <w:rsid w:val="00B07920"/>
    <w:rsid w:val="00B10A73"/>
    <w:rsid w:val="00B212F4"/>
    <w:rsid w:val="00B34D2F"/>
    <w:rsid w:val="00B41C2B"/>
    <w:rsid w:val="00B630F5"/>
    <w:rsid w:val="00B631B7"/>
    <w:rsid w:val="00B76E3E"/>
    <w:rsid w:val="00B77645"/>
    <w:rsid w:val="00B90DBF"/>
    <w:rsid w:val="00B97E1D"/>
    <w:rsid w:val="00BA093B"/>
    <w:rsid w:val="00BA0B88"/>
    <w:rsid w:val="00BA1F78"/>
    <w:rsid w:val="00BB3A07"/>
    <w:rsid w:val="00BB67E0"/>
    <w:rsid w:val="00BB7658"/>
    <w:rsid w:val="00BC0319"/>
    <w:rsid w:val="00BC5B0C"/>
    <w:rsid w:val="00BD11C8"/>
    <w:rsid w:val="00BE1D5D"/>
    <w:rsid w:val="00BE54C5"/>
    <w:rsid w:val="00BF6EE8"/>
    <w:rsid w:val="00C14409"/>
    <w:rsid w:val="00C32AED"/>
    <w:rsid w:val="00C41196"/>
    <w:rsid w:val="00C4136E"/>
    <w:rsid w:val="00C503D5"/>
    <w:rsid w:val="00C61C3F"/>
    <w:rsid w:val="00C678C6"/>
    <w:rsid w:val="00C72685"/>
    <w:rsid w:val="00C8563A"/>
    <w:rsid w:val="00C857BC"/>
    <w:rsid w:val="00CA215D"/>
    <w:rsid w:val="00CA6980"/>
    <w:rsid w:val="00CB1F14"/>
    <w:rsid w:val="00CC3EF3"/>
    <w:rsid w:val="00CC434E"/>
    <w:rsid w:val="00CC5D66"/>
    <w:rsid w:val="00CC6131"/>
    <w:rsid w:val="00CD4279"/>
    <w:rsid w:val="00CE550C"/>
    <w:rsid w:val="00CF149F"/>
    <w:rsid w:val="00D13D47"/>
    <w:rsid w:val="00D15ECB"/>
    <w:rsid w:val="00D351E6"/>
    <w:rsid w:val="00D62F64"/>
    <w:rsid w:val="00D66A75"/>
    <w:rsid w:val="00D71683"/>
    <w:rsid w:val="00D7504A"/>
    <w:rsid w:val="00D833B3"/>
    <w:rsid w:val="00DA6821"/>
    <w:rsid w:val="00DB1165"/>
    <w:rsid w:val="00DC3016"/>
    <w:rsid w:val="00DE7383"/>
    <w:rsid w:val="00DF60FB"/>
    <w:rsid w:val="00E010E1"/>
    <w:rsid w:val="00E30865"/>
    <w:rsid w:val="00E32E3D"/>
    <w:rsid w:val="00E365C7"/>
    <w:rsid w:val="00E41358"/>
    <w:rsid w:val="00E5275A"/>
    <w:rsid w:val="00E566C9"/>
    <w:rsid w:val="00E60F04"/>
    <w:rsid w:val="00E63AA3"/>
    <w:rsid w:val="00E90B09"/>
    <w:rsid w:val="00E94A91"/>
    <w:rsid w:val="00EA7D86"/>
    <w:rsid w:val="00ED0E88"/>
    <w:rsid w:val="00ED2DBA"/>
    <w:rsid w:val="00ED5F55"/>
    <w:rsid w:val="00EE0DD0"/>
    <w:rsid w:val="00EF2FA1"/>
    <w:rsid w:val="00EF7477"/>
    <w:rsid w:val="00F00B17"/>
    <w:rsid w:val="00F00D44"/>
    <w:rsid w:val="00F017E5"/>
    <w:rsid w:val="00F11E06"/>
    <w:rsid w:val="00F2099E"/>
    <w:rsid w:val="00F2323B"/>
    <w:rsid w:val="00F2428E"/>
    <w:rsid w:val="00F25027"/>
    <w:rsid w:val="00F36AD5"/>
    <w:rsid w:val="00F46BAA"/>
    <w:rsid w:val="00F5305A"/>
    <w:rsid w:val="00F562F9"/>
    <w:rsid w:val="00F56360"/>
    <w:rsid w:val="00F6231E"/>
    <w:rsid w:val="00F66427"/>
    <w:rsid w:val="00F84ED7"/>
    <w:rsid w:val="00F86548"/>
    <w:rsid w:val="00F90142"/>
    <w:rsid w:val="00FA3F72"/>
    <w:rsid w:val="00FB6D72"/>
    <w:rsid w:val="00FC2DE4"/>
    <w:rsid w:val="00FF4A5F"/>
    <w:rsid w:val="076444C8"/>
    <w:rsid w:val="0A8C7FBE"/>
    <w:rsid w:val="0B2226D0"/>
    <w:rsid w:val="0DCD1F19"/>
    <w:rsid w:val="0FEA33CD"/>
    <w:rsid w:val="10322483"/>
    <w:rsid w:val="12633CFA"/>
    <w:rsid w:val="12826E63"/>
    <w:rsid w:val="13436DD5"/>
    <w:rsid w:val="134C44B8"/>
    <w:rsid w:val="13E2296E"/>
    <w:rsid w:val="1599032D"/>
    <w:rsid w:val="17A63418"/>
    <w:rsid w:val="19377C8F"/>
    <w:rsid w:val="19AD7F51"/>
    <w:rsid w:val="1AF15F0C"/>
    <w:rsid w:val="1DA25700"/>
    <w:rsid w:val="20482862"/>
    <w:rsid w:val="21431A96"/>
    <w:rsid w:val="21DD6518"/>
    <w:rsid w:val="264C0BC0"/>
    <w:rsid w:val="26DB2738"/>
    <w:rsid w:val="277F4F6C"/>
    <w:rsid w:val="27DB2090"/>
    <w:rsid w:val="29BF19A3"/>
    <w:rsid w:val="2A210F3D"/>
    <w:rsid w:val="2E9D013C"/>
    <w:rsid w:val="2FB67708"/>
    <w:rsid w:val="310600FC"/>
    <w:rsid w:val="341519C0"/>
    <w:rsid w:val="360F59B7"/>
    <w:rsid w:val="3835710F"/>
    <w:rsid w:val="385B0E4C"/>
    <w:rsid w:val="39AE73DA"/>
    <w:rsid w:val="39FD5F33"/>
    <w:rsid w:val="3A900B55"/>
    <w:rsid w:val="3C2E0626"/>
    <w:rsid w:val="3F424B14"/>
    <w:rsid w:val="41872CB2"/>
    <w:rsid w:val="43985491"/>
    <w:rsid w:val="43B76D4C"/>
    <w:rsid w:val="43C66623"/>
    <w:rsid w:val="443637B7"/>
    <w:rsid w:val="44B560DD"/>
    <w:rsid w:val="457142D6"/>
    <w:rsid w:val="459C0CF6"/>
    <w:rsid w:val="46E92E97"/>
    <w:rsid w:val="4774783D"/>
    <w:rsid w:val="485D69F7"/>
    <w:rsid w:val="48BC6C0F"/>
    <w:rsid w:val="499F23D4"/>
    <w:rsid w:val="4BC32B39"/>
    <w:rsid w:val="4C8341A9"/>
    <w:rsid w:val="4D19039B"/>
    <w:rsid w:val="4EC847DD"/>
    <w:rsid w:val="4FB4224C"/>
    <w:rsid w:val="4FF0236A"/>
    <w:rsid w:val="522E340C"/>
    <w:rsid w:val="53071EA5"/>
    <w:rsid w:val="5394300C"/>
    <w:rsid w:val="53BD07B5"/>
    <w:rsid w:val="565306E5"/>
    <w:rsid w:val="57AE5369"/>
    <w:rsid w:val="59103135"/>
    <w:rsid w:val="5A144773"/>
    <w:rsid w:val="5C191A56"/>
    <w:rsid w:val="5C7834CB"/>
    <w:rsid w:val="5CBA652B"/>
    <w:rsid w:val="5D211DB5"/>
    <w:rsid w:val="5E40270F"/>
    <w:rsid w:val="5F9A19AB"/>
    <w:rsid w:val="6031230F"/>
    <w:rsid w:val="60EE7EEF"/>
    <w:rsid w:val="61052AE6"/>
    <w:rsid w:val="6232111B"/>
    <w:rsid w:val="63626C83"/>
    <w:rsid w:val="63A4104A"/>
    <w:rsid w:val="670562A3"/>
    <w:rsid w:val="68C31F72"/>
    <w:rsid w:val="696A0640"/>
    <w:rsid w:val="6A4C1FBC"/>
    <w:rsid w:val="6B397C51"/>
    <w:rsid w:val="6EF07839"/>
    <w:rsid w:val="7303370F"/>
    <w:rsid w:val="73DD6B53"/>
    <w:rsid w:val="75E579CC"/>
    <w:rsid w:val="75E63744"/>
    <w:rsid w:val="79A731EA"/>
    <w:rsid w:val="7AE71AF0"/>
    <w:rsid w:val="7B9854E0"/>
    <w:rsid w:val="7BA459ED"/>
    <w:rsid w:val="7D051F28"/>
    <w:rsid w:val="7D1B2F82"/>
    <w:rsid w:val="7D6518E7"/>
    <w:rsid w:val="7EF03264"/>
    <w:rsid w:val="7F211349"/>
    <w:rsid w:val="7FAC50B6"/>
    <w:rsid w:val="7FB30E5B"/>
    <w:rsid w:val="7FE9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2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3">
    <w:name w:val="不明显强调1"/>
    <w:basedOn w:val="6"/>
    <w:qFormat/>
    <w:uiPriority w:val="19"/>
    <w:rPr>
      <w:i/>
      <w:iCs/>
      <w:color w:val="7E7E7E" w:themeColor="text1" w:themeTint="80"/>
    </w:rPr>
  </w:style>
  <w:style w:type="character" w:customStyle="1" w:styleId="14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16">
    <w:name w:val="No Spacing"/>
    <w:autoRedefine/>
    <w:qFormat/>
    <w:uiPriority w:val="1"/>
    <w:pPr>
      <w:widowControl w:val="0"/>
      <w:overflowPunct w:val="0"/>
      <w:autoSpaceDE w:val="0"/>
      <w:autoSpaceDN w:val="0"/>
      <w:adjustRightInd w:val="0"/>
      <w:snapToGrid w:val="0"/>
      <w:spacing w:line="600" w:lineRule="exact"/>
      <w:ind w:firstLine="720" w:firstLineChars="200"/>
      <w:jc w:val="both"/>
    </w:pPr>
    <w:rPr>
      <w:rFonts w:ascii="Times New Roman" w:hAnsi="Times New Roman" w:eastAsia="方正仿宋_GBK" w:cs="Times New Roman"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C6898B-15E9-4B71-BDD2-E0FC541D5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16480</Words>
  <Characters>16696</Characters>
  <Lines>118</Lines>
  <Paragraphs>33</Paragraphs>
  <TotalTime>437</TotalTime>
  <ScaleCrop>false</ScaleCrop>
  <LinksUpToDate>false</LinksUpToDate>
  <CharactersWithSpaces>16700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2023-10-16T02:37:00Z</dcterms:created>
  <dc:creator>xb21cn</dc:creator>
  <cp:lastModifiedBy>粮食</cp:lastModifiedBy>
  <cp:lastPrinted>2025-02-11T07:51:00Z</cp:lastPrinted>
  <dcterms:modified xsi:type="dcterms:W3CDTF">2025-08-28T02:19:19Z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AB7B89A8F04D4E1FA7E28223B1CD7CC3_13</vt:lpwstr>
  </property>
  <property fmtid="{D5CDD505-2E9C-101B-9397-08002B2CF9AE}" pid="4" name="KSOTemplateDocerSaveRecord">
    <vt:lpwstr>eyJoZGlkIjoiOTEzNWEwZmUxZGE0OGYwOWQxZTFjNDI5Y2M4NTcwYWYiLCJ1c2VySWQiOiIzNjU2MTQ5NTkifQ==</vt:lpwstr>
  </property>
</Properties>
</file>