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4A3" w:rsidRDefault="0040128E">
      <w:pPr>
        <w:ind w:firstLineChars="49" w:firstLine="176"/>
        <w:rPr>
          <w:rFonts w:eastAsia="仿宋_GB2312"/>
          <w:sz w:val="36"/>
          <w:szCs w:val="36"/>
        </w:rPr>
      </w:pPr>
      <w:r>
        <w:rPr>
          <w:rFonts w:eastAsia="仿宋_GB2312" w:hint="eastAsia"/>
          <w:kern w:val="0"/>
          <w:sz w:val="36"/>
          <w:szCs w:val="36"/>
        </w:rPr>
        <w:t>连市监办复</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83</w:t>
      </w:r>
      <w:r>
        <w:rPr>
          <w:rFonts w:eastAsia="仿宋_GB2312"/>
          <w:sz w:val="32"/>
          <w:szCs w:val="32"/>
        </w:rPr>
        <w:t>号</w:t>
      </w:r>
      <w:r>
        <w:rPr>
          <w:rFonts w:eastAsia="仿宋_GB2312"/>
          <w:sz w:val="32"/>
          <w:szCs w:val="32"/>
        </w:rPr>
        <w:t xml:space="preserve">               </w:t>
      </w:r>
      <w:r>
        <w:rPr>
          <w:rFonts w:eastAsia="仿宋_GB2312"/>
          <w:sz w:val="32"/>
          <w:szCs w:val="32"/>
        </w:rPr>
        <w:t>签发人：</w:t>
      </w:r>
      <w:r>
        <w:rPr>
          <w:rFonts w:eastAsia="仿宋_GB2312" w:hint="eastAsia"/>
          <w:sz w:val="32"/>
          <w:szCs w:val="32"/>
        </w:rPr>
        <w:t>袁明朗</w:t>
      </w:r>
    </w:p>
    <w:p w:rsidR="00C204A3" w:rsidRDefault="00C204A3">
      <w:pPr>
        <w:jc w:val="center"/>
        <w:rPr>
          <w:rFonts w:eastAsia="方正小标宋简体"/>
          <w:sz w:val="44"/>
          <w:szCs w:val="44"/>
        </w:rPr>
      </w:pPr>
    </w:p>
    <w:p w:rsidR="00C204A3" w:rsidRDefault="0040128E">
      <w:pPr>
        <w:spacing w:line="560" w:lineRule="exact"/>
        <w:jc w:val="center"/>
        <w:rPr>
          <w:rFonts w:ascii="方正小标宋_GBK" w:eastAsia="方正小标宋_GBK"/>
          <w:sz w:val="44"/>
          <w:szCs w:val="44"/>
        </w:rPr>
      </w:pPr>
      <w:r>
        <w:rPr>
          <w:rFonts w:ascii="方正小标宋_GBK" w:eastAsia="方正小标宋_GBK" w:hint="eastAsia"/>
          <w:color w:val="000000"/>
          <w:spacing w:val="20"/>
          <w:sz w:val="44"/>
          <w:szCs w:val="44"/>
        </w:rPr>
        <w:t>对</w:t>
      </w:r>
      <w:r>
        <w:rPr>
          <w:rFonts w:ascii="方正小标宋_GBK" w:eastAsia="方正小标宋_GBK" w:hint="eastAsia"/>
          <w:sz w:val="44"/>
          <w:szCs w:val="44"/>
        </w:rPr>
        <w:t>市十五届人大五次会议</w:t>
      </w:r>
    </w:p>
    <w:p w:rsidR="00C204A3" w:rsidRDefault="0040128E">
      <w:pPr>
        <w:spacing w:line="560" w:lineRule="exact"/>
        <w:jc w:val="center"/>
        <w:rPr>
          <w:rFonts w:ascii="方正小标宋_GBK" w:eastAsia="方正小标宋_GBK"/>
          <w:sz w:val="44"/>
          <w:szCs w:val="44"/>
        </w:rPr>
      </w:pPr>
      <w:r>
        <w:rPr>
          <w:rFonts w:ascii="方正小标宋_GBK" w:eastAsia="方正小标宋_GBK" w:hint="eastAsia"/>
          <w:sz w:val="44"/>
          <w:szCs w:val="44"/>
        </w:rPr>
        <w:t>第</w:t>
      </w:r>
      <w:r>
        <w:rPr>
          <w:rFonts w:ascii="Times New Roman" w:eastAsia="方正小标宋_GBK" w:hAnsi="Times New Roman" w:hint="eastAsia"/>
          <w:sz w:val="44"/>
          <w:szCs w:val="44"/>
        </w:rPr>
        <w:t>5068</w:t>
      </w:r>
      <w:r>
        <w:rPr>
          <w:rFonts w:ascii="方正小标宋_GBK" w:eastAsia="方正小标宋_GBK" w:hint="eastAsia"/>
          <w:sz w:val="44"/>
          <w:szCs w:val="44"/>
        </w:rPr>
        <w:t>号建议的答复</w:t>
      </w:r>
    </w:p>
    <w:p w:rsidR="00C204A3" w:rsidRDefault="00C204A3">
      <w:pPr>
        <w:spacing w:line="560" w:lineRule="exact"/>
        <w:rPr>
          <w:rFonts w:eastAsia="仿宋_GB2312"/>
          <w:sz w:val="32"/>
          <w:szCs w:val="32"/>
        </w:rPr>
      </w:pPr>
    </w:p>
    <w:p w:rsidR="00C204A3" w:rsidRDefault="0040128E">
      <w:pPr>
        <w:spacing w:line="54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rPr>
        <w:t>张翔</w:t>
      </w:r>
      <w:r>
        <w:rPr>
          <w:rFonts w:ascii="仿宋_GB2312" w:eastAsia="仿宋_GB2312" w:hAnsi="仿宋_GB2312" w:cs="仿宋_GB2312" w:hint="eastAsia"/>
          <w:sz w:val="32"/>
          <w:szCs w:val="32"/>
          <w:shd w:val="clear" w:color="auto" w:fill="FFFFFF"/>
        </w:rPr>
        <w:t>代表</w:t>
      </w:r>
      <w:r>
        <w:rPr>
          <w:rFonts w:ascii="仿宋_GB2312" w:eastAsia="仿宋_GB2312" w:hAnsi="仿宋_GB2312" w:cs="仿宋_GB2312" w:hint="eastAsia"/>
          <w:sz w:val="32"/>
          <w:szCs w:val="32"/>
          <w:shd w:val="clear" w:color="auto" w:fill="FFFFFF"/>
        </w:rPr>
        <w:t>：</w:t>
      </w:r>
    </w:p>
    <w:p w:rsidR="00C204A3" w:rsidRDefault="0040128E">
      <w:pPr>
        <w:spacing w:line="540" w:lineRule="exact"/>
        <w:ind w:firstLineChars="200" w:firstLine="640"/>
        <w:jc w:val="lef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您</w:t>
      </w:r>
      <w:r>
        <w:rPr>
          <w:rFonts w:ascii="仿宋_GB2312" w:eastAsia="仿宋_GB2312" w:hAnsi="仿宋_GB2312" w:cs="仿宋_GB2312"/>
          <w:sz w:val="32"/>
          <w:szCs w:val="32"/>
          <w:shd w:val="clear" w:color="auto" w:fill="FFFFFF"/>
        </w:rPr>
        <w:t>提出的</w:t>
      </w:r>
      <w:bookmarkStart w:id="0" w:name="OLE_LINK1"/>
      <w:r>
        <w:rPr>
          <w:rFonts w:ascii="仿宋_GB2312" w:eastAsia="仿宋_GB2312" w:hAnsi="仿宋_GB2312" w:cs="仿宋_GB2312" w:hint="eastAsia"/>
          <w:sz w:val="32"/>
          <w:szCs w:val="32"/>
          <w:shd w:val="clear" w:color="auto" w:fill="FFFFFF"/>
        </w:rPr>
        <w:t>《关于全面</w:t>
      </w:r>
      <w:bookmarkStart w:id="1" w:name="OLE_LINK9"/>
      <w:bookmarkStart w:id="2" w:name="OLE_LINK2"/>
      <w:r>
        <w:rPr>
          <w:rFonts w:ascii="仿宋_GB2312" w:eastAsia="仿宋_GB2312" w:hAnsi="仿宋_GB2312" w:cs="仿宋_GB2312" w:hint="eastAsia"/>
          <w:sz w:val="32"/>
          <w:szCs w:val="32"/>
          <w:shd w:val="clear" w:color="auto" w:fill="FFFFFF"/>
        </w:rPr>
        <w:t>加强电动自行车安全管理，严厉打击非法改装行为</w:t>
      </w:r>
      <w:bookmarkEnd w:id="1"/>
      <w:bookmarkEnd w:id="2"/>
      <w:r>
        <w:rPr>
          <w:rFonts w:ascii="仿宋_GB2312" w:eastAsia="仿宋_GB2312" w:hAnsi="仿宋_GB2312" w:cs="仿宋_GB2312" w:hint="eastAsia"/>
          <w:sz w:val="32"/>
          <w:szCs w:val="32"/>
          <w:shd w:val="clear" w:color="auto" w:fill="FFFFFF"/>
        </w:rPr>
        <w:t>的建议</w:t>
      </w:r>
      <w:bookmarkEnd w:id="0"/>
      <w:r>
        <w:rPr>
          <w:rFonts w:ascii="仿宋_GB2312" w:eastAsia="仿宋_GB2312" w:hAnsi="仿宋_GB2312" w:cs="仿宋_GB2312" w:hint="eastAsia"/>
          <w:sz w:val="32"/>
          <w:szCs w:val="32"/>
          <w:shd w:val="clear" w:color="auto" w:fill="FFFFFF"/>
        </w:rPr>
        <w:t>》收悉</w:t>
      </w:r>
      <w:r>
        <w:rPr>
          <w:rFonts w:ascii="仿宋_GB2312" w:eastAsia="仿宋_GB2312" w:hAnsi="仿宋_GB2312" w:cs="仿宋_GB2312"/>
          <w:sz w:val="32"/>
          <w:szCs w:val="32"/>
          <w:shd w:val="clear" w:color="auto" w:fill="FFFFFF"/>
        </w:rPr>
        <w:t>，</w:t>
      </w:r>
      <w:r>
        <w:rPr>
          <w:rFonts w:ascii="仿宋_GB2312" w:eastAsia="仿宋_GB2312" w:hAnsi="仿宋_GB2312" w:cs="仿宋_GB2312" w:hint="eastAsia"/>
          <w:sz w:val="32"/>
          <w:szCs w:val="32"/>
          <w:shd w:val="clear" w:color="auto" w:fill="FFFFFF"/>
        </w:rPr>
        <w:t>现答复如下：</w:t>
      </w:r>
    </w:p>
    <w:p w:rsidR="00C204A3" w:rsidRDefault="0040128E">
      <w:pPr>
        <w:spacing w:line="540" w:lineRule="exact"/>
        <w:ind w:firstLineChars="200" w:firstLine="640"/>
        <w:rPr>
          <w:rFonts w:ascii="黑体" w:eastAsia="黑体" w:hAnsi="黑体" w:cs="黑体"/>
          <w:sz w:val="32"/>
          <w:szCs w:val="32"/>
        </w:rPr>
      </w:pPr>
      <w:r>
        <w:rPr>
          <w:rFonts w:ascii="黑体" w:eastAsia="黑体" w:hAnsi="黑体" w:cs="黑体" w:hint="eastAsia"/>
          <w:sz w:val="32"/>
          <w:szCs w:val="32"/>
        </w:rPr>
        <w:t>一、</w:t>
      </w:r>
      <w:r>
        <w:rPr>
          <w:rFonts w:ascii="黑体" w:eastAsia="黑体" w:hAnsi="黑体" w:cs="黑体" w:hint="eastAsia"/>
          <w:sz w:val="32"/>
          <w:szCs w:val="32"/>
        </w:rPr>
        <w:t>关于</w:t>
      </w:r>
      <w:r>
        <w:rPr>
          <w:rFonts w:ascii="黑体" w:eastAsia="黑体" w:hAnsi="黑体" w:cs="黑体" w:hint="eastAsia"/>
          <w:color w:val="000000"/>
          <w:sz w:val="32"/>
          <w:szCs w:val="32"/>
        </w:rPr>
        <w:t>电动自行车标准问题</w:t>
      </w:r>
    </w:p>
    <w:p w:rsidR="00C204A3" w:rsidRDefault="0040128E">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为了加强电动自行车管理，国家工信部</w:t>
      </w:r>
      <w:r>
        <w:rPr>
          <w:rFonts w:ascii="仿宋_GB2312" w:eastAsia="仿宋_GB2312" w:hAnsi="仿宋_GB2312" w:cs="仿宋_GB2312" w:hint="eastAsia"/>
          <w:sz w:val="32"/>
          <w:szCs w:val="32"/>
        </w:rPr>
        <w:t>于</w:t>
      </w:r>
      <w:r>
        <w:rPr>
          <w:rFonts w:ascii="Times New Roman" w:eastAsia="仿宋_GB2312" w:hAnsi="Times New Roman" w:cs="仿宋_GB2312" w:hint="eastAsia"/>
          <w:sz w:val="32"/>
          <w:szCs w:val="32"/>
        </w:rPr>
        <w:t>2024</w:t>
      </w:r>
      <w:r>
        <w:rPr>
          <w:rFonts w:ascii="仿宋_GB2312" w:eastAsia="仿宋_GB2312" w:hAnsi="仿宋_GB2312" w:cs="仿宋_GB2312" w:hint="eastAsia"/>
          <w:sz w:val="32"/>
          <w:szCs w:val="32"/>
        </w:rPr>
        <w:t>年</w:t>
      </w:r>
      <w:r>
        <w:rPr>
          <w:rFonts w:ascii="Times New Roman" w:eastAsia="仿宋_GB2312" w:hAnsi="Times New Roman" w:cs="仿宋_GB2312" w:hint="eastAsia"/>
          <w:sz w:val="32"/>
          <w:szCs w:val="32"/>
        </w:rPr>
        <w:t>12</w:t>
      </w:r>
      <w:r>
        <w:rPr>
          <w:rFonts w:ascii="仿宋_GB2312" w:eastAsia="仿宋_GB2312" w:hAnsi="仿宋_GB2312" w:cs="仿宋_GB2312" w:hint="eastAsia"/>
          <w:sz w:val="32"/>
          <w:szCs w:val="32"/>
        </w:rPr>
        <w:t>月</w:t>
      </w:r>
      <w:r>
        <w:rPr>
          <w:rFonts w:ascii="Times New Roman" w:eastAsia="仿宋_GB2312" w:hAnsi="Times New Roman" w:cs="仿宋_GB2312" w:hint="eastAsia"/>
          <w:sz w:val="32"/>
          <w:szCs w:val="32"/>
        </w:rPr>
        <w:t>31</w:t>
      </w:r>
      <w:r>
        <w:rPr>
          <w:rFonts w:ascii="仿宋_GB2312" w:eastAsia="仿宋_GB2312" w:hAnsi="仿宋_GB2312" w:cs="仿宋_GB2312" w:hint="eastAsia"/>
          <w:sz w:val="32"/>
          <w:szCs w:val="32"/>
        </w:rPr>
        <w:t>日正式发布《电动自行车安全技术规范》</w:t>
      </w:r>
      <w:r>
        <w:rPr>
          <w:rFonts w:ascii="仿宋_GB2312" w:eastAsia="仿宋_GB2312" w:hAnsi="仿宋_GB2312" w:cs="仿宋_GB2312" w:hint="eastAsia"/>
          <w:sz w:val="32"/>
          <w:szCs w:val="32"/>
        </w:rPr>
        <w:t>（简称新国标），</w:t>
      </w:r>
      <w:r>
        <w:rPr>
          <w:rFonts w:ascii="仿宋_GB2312" w:eastAsia="仿宋_GB2312" w:hAnsi="仿宋_GB2312" w:cs="仿宋_GB2312" w:hint="eastAsia"/>
          <w:sz w:val="32"/>
          <w:szCs w:val="32"/>
        </w:rPr>
        <w:t>并将于</w:t>
      </w:r>
      <w:r>
        <w:rPr>
          <w:rFonts w:ascii="Times New Roman" w:eastAsia="仿宋_GB2312" w:hAnsi="Times New Roman" w:cs="仿宋_GB2312" w:hint="eastAsia"/>
          <w:sz w:val="32"/>
          <w:szCs w:val="32"/>
        </w:rPr>
        <w:t>2025</w:t>
      </w:r>
      <w:r>
        <w:rPr>
          <w:rFonts w:ascii="仿宋_GB2312" w:eastAsia="仿宋_GB2312" w:hAnsi="仿宋_GB2312" w:cs="仿宋_GB2312" w:hint="eastAsia"/>
          <w:sz w:val="32"/>
          <w:szCs w:val="32"/>
        </w:rPr>
        <w:t>年</w:t>
      </w:r>
      <w:r>
        <w:rPr>
          <w:rFonts w:ascii="Times New Roman" w:eastAsia="仿宋_GB2312" w:hAnsi="Times New Roman" w:cs="仿宋_GB2312" w:hint="eastAsia"/>
          <w:sz w:val="32"/>
          <w:szCs w:val="32"/>
        </w:rPr>
        <w:t>9</w:t>
      </w:r>
      <w:r>
        <w:rPr>
          <w:rFonts w:ascii="仿宋_GB2312" w:eastAsia="仿宋_GB2312" w:hAnsi="仿宋_GB2312" w:cs="仿宋_GB2312" w:hint="eastAsia"/>
          <w:sz w:val="32"/>
          <w:szCs w:val="32"/>
        </w:rPr>
        <w:t>月</w:t>
      </w:r>
      <w:r>
        <w:rPr>
          <w:rFonts w:ascii="Times New Roman" w:eastAsia="仿宋_GB2312" w:hAnsi="Times New Roman" w:cs="仿宋_GB2312" w:hint="eastAsia"/>
          <w:sz w:val="32"/>
          <w:szCs w:val="32"/>
        </w:rPr>
        <w:t>1</w:t>
      </w:r>
      <w:r>
        <w:rPr>
          <w:rFonts w:ascii="仿宋_GB2312" w:eastAsia="仿宋_GB2312" w:hAnsi="仿宋_GB2312" w:cs="仿宋_GB2312" w:hint="eastAsia"/>
          <w:sz w:val="32"/>
          <w:szCs w:val="32"/>
        </w:rPr>
        <w:t>日实施</w:t>
      </w:r>
      <w:r>
        <w:rPr>
          <w:rFonts w:ascii="仿宋_GB2312" w:eastAsia="仿宋_GB2312" w:hAnsi="仿宋_GB2312" w:cs="仿宋_GB2312" w:hint="eastAsia"/>
          <w:sz w:val="32"/>
          <w:szCs w:val="32"/>
        </w:rPr>
        <w:t>。</w:t>
      </w:r>
    </w:p>
    <w:p w:rsidR="00C204A3" w:rsidRDefault="0040128E">
      <w:pPr>
        <w:spacing w:line="540" w:lineRule="exact"/>
        <w:ind w:firstLineChars="200" w:firstLine="640"/>
        <w:rPr>
          <w:rFonts w:ascii="仿宋_GB2312" w:eastAsia="仿宋_GB2312" w:hAnsi="仿宋_GB2312" w:cs="仿宋_GB2312"/>
          <w:sz w:val="32"/>
          <w:szCs w:val="32"/>
        </w:rPr>
      </w:pP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1</w:t>
      </w:r>
      <w:r>
        <w:rPr>
          <w:rFonts w:ascii="Times New Roman" w:eastAsia="仿宋_GB2312" w:hAnsi="Times New Roman" w:cs="仿宋_GB2312" w:hint="eastAsia"/>
          <w:sz w:val="32"/>
          <w:szCs w:val="32"/>
        </w:rPr>
        <w:t>）</w:t>
      </w:r>
      <w:r>
        <w:rPr>
          <w:rFonts w:ascii="仿宋_GB2312" w:eastAsia="仿宋_GB2312" w:hAnsi="仿宋_GB2312" w:cs="仿宋_GB2312" w:hint="eastAsia"/>
          <w:sz w:val="32"/>
          <w:szCs w:val="32"/>
        </w:rPr>
        <w:t>整车重量‌：新国标：使用铅酸蓄电池的电动自行车整车质量上限由</w:t>
      </w:r>
      <w:r>
        <w:rPr>
          <w:rFonts w:ascii="Times New Roman" w:eastAsia="仿宋_GB2312" w:hAnsi="Times New Roman" w:cs="仿宋_GB2312" w:hint="eastAsia"/>
          <w:sz w:val="32"/>
          <w:szCs w:val="32"/>
        </w:rPr>
        <w:t>55kg</w:t>
      </w:r>
      <w:r>
        <w:rPr>
          <w:rFonts w:ascii="仿宋_GB2312" w:eastAsia="仿宋_GB2312" w:hAnsi="仿宋_GB2312" w:cs="仿宋_GB2312" w:hint="eastAsia"/>
          <w:sz w:val="32"/>
          <w:szCs w:val="32"/>
        </w:rPr>
        <w:t>提升到</w:t>
      </w:r>
      <w:r>
        <w:rPr>
          <w:rFonts w:ascii="Times New Roman" w:eastAsia="仿宋_GB2312" w:hAnsi="Times New Roman" w:cs="仿宋_GB2312" w:hint="eastAsia"/>
          <w:sz w:val="32"/>
          <w:szCs w:val="32"/>
        </w:rPr>
        <w:t>63kg</w:t>
      </w:r>
      <w:r>
        <w:rPr>
          <w:rFonts w:ascii="仿宋_GB2312" w:eastAsia="仿宋_GB2312" w:hAnsi="仿宋_GB2312" w:cs="仿宋_GB2312" w:hint="eastAsia"/>
          <w:sz w:val="32"/>
          <w:szCs w:val="32"/>
        </w:rPr>
        <w:t>（锂电车型</w:t>
      </w:r>
      <w:r>
        <w:rPr>
          <w:rFonts w:ascii="Times New Roman" w:eastAsia="仿宋_GB2312" w:hAnsi="Times New Roman" w:cs="仿宋_GB2312" w:hint="eastAsia"/>
          <w:sz w:val="32"/>
          <w:szCs w:val="32"/>
        </w:rPr>
        <w:t>55kg</w:t>
      </w:r>
      <w:r>
        <w:rPr>
          <w:rFonts w:ascii="仿宋_GB2312" w:eastAsia="仿宋_GB2312" w:hAnsi="仿宋_GB2312" w:cs="仿宋_GB2312" w:hint="eastAsia"/>
          <w:sz w:val="32"/>
          <w:szCs w:val="32"/>
        </w:rPr>
        <w:t>限重不变）。旧国标：整车（含电池）重量不能超过</w:t>
      </w:r>
      <w:r>
        <w:rPr>
          <w:rFonts w:ascii="Times New Roman" w:eastAsia="仿宋_GB2312" w:hAnsi="Times New Roman" w:cs="仿宋_GB2312" w:hint="eastAsia"/>
          <w:sz w:val="32"/>
          <w:szCs w:val="32"/>
        </w:rPr>
        <w:t>40kg</w:t>
      </w:r>
      <w:r>
        <w:rPr>
          <w:rFonts w:ascii="仿宋_GB2312" w:eastAsia="仿宋_GB2312" w:hAnsi="仿宋_GB2312" w:cs="仿宋_GB2312" w:hint="eastAsia"/>
          <w:sz w:val="32"/>
          <w:szCs w:val="32"/>
        </w:rPr>
        <w:t>。</w:t>
      </w:r>
    </w:p>
    <w:p w:rsidR="00C204A3" w:rsidRDefault="0040128E">
      <w:pPr>
        <w:spacing w:line="540" w:lineRule="exact"/>
        <w:ind w:firstLineChars="200" w:firstLine="640"/>
        <w:rPr>
          <w:rFonts w:ascii="仿宋_GB2312" w:eastAsia="仿宋_GB2312" w:hAnsi="仿宋_GB2312" w:cs="仿宋_GB2312"/>
          <w:sz w:val="32"/>
          <w:szCs w:val="32"/>
        </w:rPr>
      </w:pP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w:t>
      </w:r>
      <w:r>
        <w:rPr>
          <w:rFonts w:ascii="仿宋_GB2312" w:eastAsia="仿宋_GB2312" w:hAnsi="仿宋_GB2312" w:cs="仿宋_GB2312" w:hint="eastAsia"/>
          <w:sz w:val="32"/>
          <w:szCs w:val="32"/>
        </w:rPr>
        <w:t>‌电池电压‌：新国标：电动自行车使用的蓄电池电压不能超过</w:t>
      </w:r>
      <w:r>
        <w:rPr>
          <w:rFonts w:ascii="Times New Roman" w:eastAsia="仿宋_GB2312" w:hAnsi="Times New Roman" w:cs="仿宋_GB2312" w:hint="eastAsia"/>
          <w:sz w:val="32"/>
          <w:szCs w:val="32"/>
        </w:rPr>
        <w:t>48V</w:t>
      </w:r>
      <w:r>
        <w:rPr>
          <w:rFonts w:ascii="仿宋_GB2312" w:eastAsia="仿宋_GB2312" w:hAnsi="仿宋_GB2312" w:cs="仿宋_GB2312" w:hint="eastAsia"/>
          <w:sz w:val="32"/>
          <w:szCs w:val="32"/>
        </w:rPr>
        <w:t>。旧国标：电池电压限制为</w:t>
      </w:r>
      <w:r>
        <w:rPr>
          <w:rFonts w:ascii="Times New Roman" w:eastAsia="仿宋_GB2312" w:hAnsi="Times New Roman" w:cs="仿宋_GB2312" w:hint="eastAsia"/>
          <w:sz w:val="32"/>
          <w:szCs w:val="32"/>
        </w:rPr>
        <w:t>36V</w:t>
      </w:r>
      <w:r>
        <w:rPr>
          <w:rFonts w:ascii="仿宋_GB2312" w:eastAsia="仿宋_GB2312" w:hAnsi="仿宋_GB2312" w:cs="仿宋_GB2312" w:hint="eastAsia"/>
          <w:sz w:val="32"/>
          <w:szCs w:val="32"/>
        </w:rPr>
        <w:t>。</w:t>
      </w:r>
    </w:p>
    <w:p w:rsidR="00C204A3" w:rsidRDefault="0040128E">
      <w:pPr>
        <w:spacing w:line="540" w:lineRule="exact"/>
        <w:ind w:firstLineChars="200" w:firstLine="640"/>
        <w:rPr>
          <w:rFonts w:ascii="仿宋_GB2312" w:eastAsia="仿宋_GB2312" w:hAnsi="仿宋_GB2312" w:cs="仿宋_GB2312"/>
          <w:sz w:val="32"/>
          <w:szCs w:val="32"/>
        </w:rPr>
      </w:pP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3</w:t>
      </w:r>
      <w:r>
        <w:rPr>
          <w:rFonts w:ascii="Times New Roman" w:eastAsia="仿宋_GB2312" w:hAnsi="Times New Roman" w:cs="仿宋_GB2312" w:hint="eastAsia"/>
          <w:sz w:val="32"/>
          <w:szCs w:val="32"/>
        </w:rPr>
        <w:t>）</w:t>
      </w:r>
      <w:r>
        <w:rPr>
          <w:rFonts w:ascii="仿宋_GB2312" w:eastAsia="仿宋_GB2312" w:hAnsi="仿宋_GB2312" w:cs="仿宋_GB2312" w:hint="eastAsia"/>
          <w:sz w:val="32"/>
          <w:szCs w:val="32"/>
        </w:rPr>
        <w:t>脚踏功能：‌新国标‌：不再强制要求所有车型均安装脚踏骑行装置，改为由生产企业根据车型的实际需要设计和安装。‌旧国标‌：要求电动自行车必须具备脚踏驱动能力。</w:t>
      </w:r>
    </w:p>
    <w:p w:rsidR="00C204A3" w:rsidRDefault="0040128E">
      <w:pPr>
        <w:spacing w:line="540" w:lineRule="exact"/>
        <w:ind w:firstLineChars="200" w:firstLine="640"/>
        <w:rPr>
          <w:rFonts w:ascii="仿宋_GB2312" w:eastAsia="仿宋_GB2312" w:hAnsi="仿宋_GB2312" w:cs="仿宋_GB2312"/>
          <w:sz w:val="32"/>
          <w:szCs w:val="32"/>
        </w:rPr>
      </w:pP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4</w:t>
      </w:r>
      <w:r>
        <w:rPr>
          <w:rFonts w:ascii="Times New Roman" w:eastAsia="仿宋_GB2312" w:hAnsi="Times New Roman" w:cs="仿宋_GB2312" w:hint="eastAsia"/>
          <w:sz w:val="32"/>
          <w:szCs w:val="32"/>
        </w:rPr>
        <w:t>）</w:t>
      </w:r>
      <w:r>
        <w:rPr>
          <w:rFonts w:ascii="仿宋_GB2312" w:eastAsia="仿宋_GB2312" w:hAnsi="仿宋_GB2312" w:cs="仿宋_GB2312" w:hint="eastAsia"/>
          <w:sz w:val="32"/>
          <w:szCs w:val="32"/>
        </w:rPr>
        <w:t>速度限制：‌新国标‌：维持旧国标中有关最高设计车速的规定，即具有电驱动功能的电动自行车最高设计车速不得超过</w:t>
      </w:r>
      <w:r>
        <w:rPr>
          <w:rFonts w:ascii="Times New Roman" w:eastAsia="仿宋_GB2312" w:hAnsi="Times New Roman" w:cs="仿宋_GB2312" w:hint="eastAsia"/>
          <w:sz w:val="32"/>
          <w:szCs w:val="32"/>
        </w:rPr>
        <w:t>25km</w:t>
      </w:r>
      <w:r>
        <w:rPr>
          <w:rFonts w:ascii="仿宋_GB2312" w:eastAsia="仿宋_GB2312" w:hAnsi="仿宋_GB2312" w:cs="仿宋_GB2312" w:hint="eastAsia"/>
          <w:sz w:val="32"/>
          <w:szCs w:val="32"/>
        </w:rPr>
        <w:t>/</w:t>
      </w:r>
      <w:r>
        <w:rPr>
          <w:rFonts w:ascii="Times New Roman" w:eastAsia="仿宋_GB2312" w:hAnsi="Times New Roman" w:cs="仿宋_GB2312" w:hint="eastAsia"/>
          <w:sz w:val="32"/>
          <w:szCs w:val="32"/>
        </w:rPr>
        <w:t>h</w:t>
      </w:r>
      <w:r>
        <w:rPr>
          <w:rFonts w:ascii="仿宋_GB2312" w:eastAsia="仿宋_GB2312" w:hAnsi="仿宋_GB2312" w:cs="仿宋_GB2312" w:hint="eastAsia"/>
          <w:sz w:val="32"/>
          <w:szCs w:val="32"/>
        </w:rPr>
        <w:t>，并增加超过</w:t>
      </w:r>
      <w:r>
        <w:rPr>
          <w:rFonts w:ascii="Times New Roman" w:eastAsia="仿宋_GB2312" w:hAnsi="Times New Roman" w:cs="仿宋_GB2312" w:hint="eastAsia"/>
          <w:sz w:val="32"/>
          <w:szCs w:val="32"/>
        </w:rPr>
        <w:t>25km</w:t>
      </w:r>
      <w:r>
        <w:rPr>
          <w:rFonts w:ascii="仿宋_GB2312" w:eastAsia="仿宋_GB2312" w:hAnsi="仿宋_GB2312" w:cs="仿宋_GB2312" w:hint="eastAsia"/>
          <w:sz w:val="32"/>
          <w:szCs w:val="32"/>
        </w:rPr>
        <w:t>/</w:t>
      </w:r>
      <w:r>
        <w:rPr>
          <w:rFonts w:ascii="Times New Roman" w:eastAsia="仿宋_GB2312" w:hAnsi="Times New Roman" w:cs="仿宋_GB2312" w:hint="eastAsia"/>
          <w:sz w:val="32"/>
          <w:szCs w:val="32"/>
        </w:rPr>
        <w:t>h</w:t>
      </w:r>
      <w:r>
        <w:rPr>
          <w:rFonts w:ascii="仿宋_GB2312" w:eastAsia="仿宋_GB2312" w:hAnsi="仿宋_GB2312" w:cs="仿宋_GB2312" w:hint="eastAsia"/>
          <w:sz w:val="32"/>
          <w:szCs w:val="32"/>
        </w:rPr>
        <w:t>时电动机应停止提供动力输出的要</w:t>
      </w:r>
      <w:r>
        <w:rPr>
          <w:rFonts w:ascii="仿宋_GB2312" w:eastAsia="仿宋_GB2312" w:hAnsi="仿宋_GB2312" w:cs="仿宋_GB2312" w:hint="eastAsia"/>
          <w:sz w:val="32"/>
          <w:szCs w:val="32"/>
        </w:rPr>
        <w:lastRenderedPageBreak/>
        <w:t>求。‌旧国标‌：未对最高车速做出明确规定。</w:t>
      </w:r>
    </w:p>
    <w:p w:rsidR="00C204A3" w:rsidRDefault="0040128E">
      <w:pPr>
        <w:spacing w:line="540" w:lineRule="exact"/>
        <w:ind w:firstLineChars="200" w:firstLine="640"/>
        <w:rPr>
          <w:rFonts w:ascii="仿宋_GB2312" w:eastAsia="仿宋_GB2312" w:hAnsi="仿宋_GB2312" w:cs="仿宋_GB2312"/>
          <w:sz w:val="32"/>
          <w:szCs w:val="32"/>
        </w:rPr>
      </w:pP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5</w:t>
      </w:r>
      <w:r>
        <w:rPr>
          <w:rFonts w:ascii="Times New Roman" w:eastAsia="仿宋_GB2312" w:hAnsi="Times New Roman" w:cs="仿宋_GB2312" w:hint="eastAsia"/>
          <w:sz w:val="32"/>
          <w:szCs w:val="32"/>
        </w:rPr>
        <w:t>）</w:t>
      </w:r>
      <w:r>
        <w:rPr>
          <w:rFonts w:ascii="仿宋_GB2312" w:eastAsia="仿宋_GB2312" w:hAnsi="仿宋_GB2312" w:cs="仿宋_GB2312" w:hint="eastAsia"/>
          <w:sz w:val="32"/>
          <w:szCs w:val="32"/>
        </w:rPr>
        <w:t>电机与功率：‌新国标‌：规定电动自行车的电机功率不能超过</w:t>
      </w:r>
      <w:r>
        <w:rPr>
          <w:rFonts w:ascii="Times New Roman" w:eastAsia="仿宋_GB2312" w:hAnsi="Times New Roman" w:cs="仿宋_GB2312" w:hint="eastAsia"/>
          <w:sz w:val="32"/>
          <w:szCs w:val="32"/>
        </w:rPr>
        <w:t>400W</w:t>
      </w:r>
      <w:r>
        <w:rPr>
          <w:rFonts w:ascii="仿宋_GB2312" w:eastAsia="仿宋_GB2312" w:hAnsi="仿宋_GB2312" w:cs="仿宋_GB2312" w:hint="eastAsia"/>
          <w:sz w:val="32"/>
          <w:szCs w:val="32"/>
        </w:rPr>
        <w:t>。‌旧国标‌：电机功率限制为</w:t>
      </w:r>
      <w:r>
        <w:rPr>
          <w:rFonts w:ascii="Times New Roman" w:eastAsia="仿宋_GB2312" w:hAnsi="Times New Roman" w:cs="仿宋_GB2312" w:hint="eastAsia"/>
          <w:sz w:val="32"/>
          <w:szCs w:val="32"/>
        </w:rPr>
        <w:t>240W</w:t>
      </w:r>
      <w:r>
        <w:rPr>
          <w:rFonts w:ascii="仿宋_GB2312" w:eastAsia="仿宋_GB2312" w:hAnsi="仿宋_GB2312" w:cs="仿宋_GB2312" w:hint="eastAsia"/>
          <w:sz w:val="32"/>
          <w:szCs w:val="32"/>
        </w:rPr>
        <w:t>。</w:t>
      </w:r>
    </w:p>
    <w:p w:rsidR="00C204A3" w:rsidRDefault="0040128E">
      <w:pPr>
        <w:spacing w:line="540" w:lineRule="exact"/>
        <w:ind w:firstLineChars="200" w:firstLine="640"/>
        <w:rPr>
          <w:rFonts w:ascii="仿宋_GB2312" w:eastAsia="仿宋_GB2312" w:hAnsi="仿宋_GB2312" w:cs="仿宋_GB2312"/>
          <w:sz w:val="32"/>
          <w:szCs w:val="32"/>
        </w:rPr>
      </w:pP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6</w:t>
      </w:r>
      <w:r>
        <w:rPr>
          <w:rFonts w:ascii="Times New Roman" w:eastAsia="仿宋_GB2312" w:hAnsi="Times New Roman" w:cs="仿宋_GB2312" w:hint="eastAsia"/>
          <w:sz w:val="32"/>
          <w:szCs w:val="32"/>
        </w:rPr>
        <w:t>）</w:t>
      </w:r>
      <w:r>
        <w:rPr>
          <w:rFonts w:ascii="仿宋_GB2312" w:eastAsia="仿宋_GB2312" w:hAnsi="仿宋_GB2312" w:cs="仿宋_GB2312" w:hint="eastAsia"/>
          <w:sz w:val="32"/>
          <w:szCs w:val="32"/>
        </w:rPr>
        <w:t>安全性能：‌新国标‌：强化了非金属材料的防火阻燃要求，明确了电动自行车使用塑料的总质量不应超过整车质量的</w:t>
      </w:r>
      <w:r>
        <w:rPr>
          <w:rFonts w:ascii="Times New Roman" w:eastAsia="仿宋_GB2312" w:hAnsi="Times New Roman" w:cs="仿宋_GB2312" w:hint="eastAsia"/>
          <w:sz w:val="32"/>
          <w:szCs w:val="32"/>
        </w:rPr>
        <w:t>5</w:t>
      </w:r>
      <w:r>
        <w:rPr>
          <w:rFonts w:ascii="仿宋_GB2312" w:eastAsia="仿宋_GB2312" w:hAnsi="仿宋_GB2312" w:cs="仿宋_GB2312" w:hint="eastAsia"/>
          <w:sz w:val="32"/>
          <w:szCs w:val="32"/>
        </w:rPr>
        <w:t>.</w:t>
      </w:r>
      <w:r>
        <w:rPr>
          <w:rFonts w:ascii="Times New Roman" w:eastAsia="仿宋_GB2312" w:hAnsi="Times New Roman" w:cs="仿宋_GB2312" w:hint="eastAsia"/>
          <w:sz w:val="32"/>
          <w:szCs w:val="32"/>
        </w:rPr>
        <w:t>5</w:t>
      </w:r>
      <w:r>
        <w:rPr>
          <w:rFonts w:ascii="Times New Roman" w:eastAsia="仿宋_GB2312" w:hAnsi="Times New Roman" w:cs="Times New Roman"/>
          <w:sz w:val="32"/>
          <w:szCs w:val="32"/>
        </w:rPr>
        <w:t>%</w:t>
      </w:r>
      <w:r>
        <w:rPr>
          <w:rFonts w:ascii="仿宋_GB2312" w:eastAsia="仿宋_GB2312" w:hAnsi="仿宋_GB2312" w:cs="仿宋_GB2312" w:hint="eastAsia"/>
          <w:sz w:val="32"/>
          <w:szCs w:val="32"/>
        </w:rPr>
        <w:t>。增加了电动机低速运行转矩、空载反电动势、电感值差异系数的要求。完善了电池组、控制器、限速器的防篡改要求，增加了</w:t>
      </w:r>
      <w:r>
        <w:rPr>
          <w:rFonts w:ascii="Times New Roman" w:eastAsia="仿宋_GB2312" w:hAnsi="Times New Roman" w:cs="仿宋_GB2312" w:hint="eastAsia"/>
          <w:sz w:val="32"/>
          <w:szCs w:val="32"/>
        </w:rPr>
        <w:t>6</w:t>
      </w:r>
      <w:r>
        <w:rPr>
          <w:rFonts w:ascii="仿宋_GB2312" w:eastAsia="仿宋_GB2312" w:hAnsi="仿宋_GB2312" w:cs="仿宋_GB2312" w:hint="eastAsia"/>
          <w:sz w:val="32"/>
          <w:szCs w:val="32"/>
        </w:rPr>
        <w:t>类防篡改检查方法示例。提升了制动性能要求，减小了车辆最大制动距离。要求电动自行车具备北斗定位、通信与动态安全监测功能（对于除城市物流、商业租赁等经营性用途之外的电动自行车，在销售时可由消费者选择是否保留北斗定位模块）。鼓励安装后视镜。要求生产企业明确电动自行车的建议使用年限，并在铭牌、产品合格证上进行标注。‌旧国标‌：在防火阻燃、电动机性能、防篡改、制动性能、安全监测功能等方面的要求相对较低。</w:t>
      </w:r>
    </w:p>
    <w:p w:rsidR="00C204A3" w:rsidRDefault="0040128E">
      <w:pPr>
        <w:spacing w:line="540" w:lineRule="exact"/>
        <w:ind w:firstLineChars="200" w:firstLine="640"/>
        <w:rPr>
          <w:rFonts w:ascii="黑体" w:eastAsia="黑体" w:hAnsi="黑体" w:cs="黑体"/>
          <w:sz w:val="32"/>
          <w:szCs w:val="32"/>
        </w:rPr>
      </w:pPr>
      <w:r>
        <w:rPr>
          <w:rFonts w:ascii="黑体" w:eastAsia="黑体" w:hAnsi="黑体" w:cs="黑体" w:hint="eastAsia"/>
          <w:sz w:val="32"/>
          <w:szCs w:val="32"/>
        </w:rPr>
        <w:t>二、</w:t>
      </w:r>
      <w:r>
        <w:rPr>
          <w:rFonts w:ascii="黑体" w:eastAsia="黑体" w:hAnsi="黑体" w:cs="黑体" w:hint="eastAsia"/>
          <w:sz w:val="32"/>
          <w:szCs w:val="32"/>
        </w:rPr>
        <w:t>关于打击电动自行车拼改装的立法情况</w:t>
      </w:r>
    </w:p>
    <w:p w:rsidR="00C204A3" w:rsidRDefault="0040128E">
      <w:pPr>
        <w:spacing w:line="540" w:lineRule="exact"/>
        <w:ind w:firstLineChars="200" w:firstLine="640"/>
        <w:rPr>
          <w:rFonts w:ascii="仿宋_GB2312" w:eastAsia="仿宋_GB2312" w:hAnsi="仿宋_GB2312" w:cs="仿宋_GB2312"/>
          <w:sz w:val="32"/>
          <w:szCs w:val="32"/>
        </w:rPr>
      </w:pPr>
      <w:r>
        <w:rPr>
          <w:rFonts w:ascii="Times New Roman" w:eastAsia="仿宋_GB2312" w:hAnsi="Times New Roman" w:cs="仿宋_GB2312" w:hint="eastAsia"/>
          <w:sz w:val="32"/>
          <w:szCs w:val="32"/>
        </w:rPr>
        <w:t>2023</w:t>
      </w:r>
      <w:r>
        <w:rPr>
          <w:rFonts w:ascii="仿宋_GB2312" w:eastAsia="仿宋_GB2312" w:hAnsi="仿宋_GB2312" w:cs="仿宋_GB2312" w:hint="eastAsia"/>
          <w:sz w:val="32"/>
          <w:szCs w:val="32"/>
        </w:rPr>
        <w:t>年江苏省颁布了《江苏省电动自行车管理条例》</w:t>
      </w:r>
      <w:r>
        <w:rPr>
          <w:rFonts w:ascii="仿宋_GB2312" w:eastAsia="仿宋_GB2312" w:hAnsi="仿宋_GB2312" w:cs="仿宋_GB2312" w:hint="eastAsia"/>
          <w:sz w:val="32"/>
          <w:szCs w:val="32"/>
        </w:rPr>
        <w:t>，条例</w:t>
      </w:r>
      <w:r>
        <w:rPr>
          <w:rFonts w:ascii="仿宋_GB2312" w:eastAsia="仿宋_GB2312" w:hAnsi="仿宋_GB2312" w:cs="仿宋_GB2312" w:hint="eastAsia"/>
          <w:sz w:val="32"/>
          <w:szCs w:val="32"/>
        </w:rPr>
        <w:t>第十二条</w:t>
      </w:r>
      <w:r>
        <w:rPr>
          <w:rFonts w:ascii="仿宋_GB2312" w:eastAsia="仿宋_GB2312" w:hAnsi="仿宋_GB2312" w:cs="仿宋_GB2312" w:hint="eastAsia"/>
          <w:sz w:val="32"/>
          <w:szCs w:val="32"/>
        </w:rPr>
        <w:t>明确</w:t>
      </w:r>
      <w:r>
        <w:rPr>
          <w:rFonts w:ascii="仿宋_GB2312" w:eastAsia="仿宋_GB2312" w:hAnsi="仿宋_GB2312" w:cs="仿宋_GB2312" w:hint="eastAsia"/>
          <w:sz w:val="32"/>
          <w:szCs w:val="32"/>
        </w:rPr>
        <w:t>任何单</w:t>
      </w:r>
      <w:r>
        <w:rPr>
          <w:rFonts w:ascii="仿宋_GB2312" w:eastAsia="仿宋_GB2312" w:hAnsi="仿宋_GB2312" w:cs="仿宋_GB2312" w:hint="eastAsia"/>
          <w:sz w:val="32"/>
          <w:szCs w:val="32"/>
        </w:rPr>
        <w:t>位和个人不得实施下列行为：（一）拼装电动自行车；（二）改装电动自行车的电动机和蓄电池等动力装置，或者更换不符合强制性国家标准的电动机和蓄电池；（三）改装电动自行车的速度装置，使最高时速超过强制性国家标准；（四）在电动自行车上加装车篷、车厢等改变外形结构影响行驶安全的装置。违反本条例规定，有拼装、改装或者加装电动自行车的经营行为的，由市场监督管理部门处五千元以上五万元以下</w:t>
      </w:r>
      <w:r>
        <w:rPr>
          <w:rFonts w:ascii="仿宋_GB2312" w:eastAsia="仿宋_GB2312" w:hAnsi="仿宋_GB2312" w:cs="仿宋_GB2312" w:hint="eastAsia"/>
          <w:sz w:val="32"/>
          <w:szCs w:val="32"/>
        </w:rPr>
        <w:lastRenderedPageBreak/>
        <w:t>罚款。</w:t>
      </w:r>
    </w:p>
    <w:p w:rsidR="00C204A3" w:rsidRDefault="0040128E">
      <w:pPr>
        <w:spacing w:line="540" w:lineRule="exact"/>
        <w:ind w:firstLineChars="200" w:firstLine="640"/>
        <w:rPr>
          <w:rFonts w:ascii="黑体" w:eastAsia="黑体" w:hAnsi="黑体" w:cs="黑体"/>
          <w:sz w:val="32"/>
          <w:szCs w:val="32"/>
        </w:rPr>
      </w:pPr>
      <w:r>
        <w:rPr>
          <w:rFonts w:ascii="黑体" w:eastAsia="黑体" w:hAnsi="黑体" w:cs="黑体" w:hint="eastAsia"/>
          <w:sz w:val="32"/>
          <w:szCs w:val="32"/>
        </w:rPr>
        <w:t>三、</w:t>
      </w:r>
      <w:r>
        <w:rPr>
          <w:rFonts w:ascii="黑体" w:eastAsia="黑体" w:hAnsi="黑体" w:cs="黑体" w:hint="eastAsia"/>
          <w:sz w:val="32"/>
          <w:szCs w:val="32"/>
        </w:rPr>
        <w:t>关于我市加强电动自行车安全管理，严厉打击非法改装行为工作</w:t>
      </w:r>
      <w:r>
        <w:rPr>
          <w:rFonts w:ascii="黑体" w:eastAsia="黑体" w:hAnsi="黑体" w:cs="黑体" w:hint="eastAsia"/>
          <w:sz w:val="32"/>
          <w:szCs w:val="32"/>
        </w:rPr>
        <w:t>开展</w:t>
      </w:r>
      <w:r>
        <w:rPr>
          <w:rFonts w:ascii="黑体" w:eastAsia="黑体" w:hAnsi="黑体" w:cs="黑体" w:hint="eastAsia"/>
          <w:sz w:val="32"/>
          <w:szCs w:val="32"/>
        </w:rPr>
        <w:t>情况</w:t>
      </w:r>
    </w:p>
    <w:p w:rsidR="00C204A3" w:rsidRDefault="0040128E">
      <w:pPr>
        <w:pStyle w:val="a9"/>
        <w:spacing w:line="540" w:lineRule="exact"/>
        <w:ind w:firstLineChars="200" w:firstLine="640"/>
        <w:rPr>
          <w:rFonts w:ascii="仿宋_GB2312" w:eastAsia="仿宋_GB2312" w:hAnsi="仿宋_GB2312" w:cs="仿宋_GB2312"/>
          <w:sz w:val="32"/>
          <w:szCs w:val="32"/>
        </w:rPr>
      </w:pPr>
      <w:r>
        <w:rPr>
          <w:rFonts w:ascii="Times New Roman" w:eastAsia="仿宋_GB2312" w:hAnsi="Times New Roman" w:cs="仿宋_GB2312" w:hint="eastAsia"/>
          <w:sz w:val="32"/>
          <w:szCs w:val="32"/>
        </w:rPr>
        <w:t>2024</w:t>
      </w:r>
      <w:r>
        <w:rPr>
          <w:rFonts w:ascii="仿宋_GB2312" w:eastAsia="仿宋_GB2312" w:hAnsi="仿宋_GB2312" w:cs="仿宋_GB2312" w:hint="eastAsia"/>
          <w:sz w:val="32"/>
          <w:szCs w:val="32"/>
        </w:rPr>
        <w:t>年市委市政府高度重视电动自行车安全管理工作，制定了</w:t>
      </w:r>
      <w:r>
        <w:rPr>
          <w:rFonts w:ascii="仿宋_GB2312" w:eastAsia="仿宋_GB2312" w:hAnsi="仿宋_GB2312" w:cs="仿宋_GB2312" w:hint="eastAsia"/>
          <w:sz w:val="32"/>
          <w:szCs w:val="32"/>
        </w:rPr>
        <w:t>电动</w:t>
      </w:r>
      <w:r>
        <w:rPr>
          <w:rFonts w:ascii="仿宋_GB2312" w:eastAsia="仿宋_GB2312" w:hAnsi="仿宋_GB2312" w:cs="仿宋_GB2312" w:hint="eastAsia"/>
          <w:sz w:val="32"/>
          <w:szCs w:val="32"/>
        </w:rPr>
        <w:t>自行车安全隐患全链条整治</w:t>
      </w:r>
      <w:r>
        <w:rPr>
          <w:rFonts w:ascii="仿宋_GB2312" w:eastAsia="仿宋_GB2312" w:hAnsi="仿宋_GB2312" w:cs="仿宋_GB2312" w:hint="eastAsia"/>
          <w:sz w:val="32"/>
          <w:szCs w:val="32"/>
        </w:rPr>
        <w:t>三年工作方案</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明确由市消防救援支队、市应急管理局牵头，抽调工信、市场、公安、住建部门业务骨干，在市消防救援支队实体化运行工作专班，有序推进各项工作开展。</w:t>
      </w:r>
    </w:p>
    <w:p w:rsidR="00C204A3" w:rsidRDefault="0040128E">
      <w:pPr>
        <w:spacing w:line="540" w:lineRule="exact"/>
        <w:ind w:firstLine="640"/>
        <w:rPr>
          <w:rFonts w:ascii="仿宋_GB2312" w:eastAsia="仿宋_GB2312" w:hAnsi="仿宋_GB2312" w:cs="仿宋_GB2312"/>
          <w:sz w:val="32"/>
          <w:szCs w:val="32"/>
        </w:rPr>
      </w:pPr>
      <w:r>
        <w:rPr>
          <w:rFonts w:ascii="Times New Roman" w:eastAsia="仿宋_GB2312" w:hAnsi="Times New Roman" w:cs="仿宋_GB2312" w:hint="eastAsia"/>
          <w:sz w:val="32"/>
          <w:szCs w:val="32"/>
        </w:rPr>
        <w:t>2024</w:t>
      </w:r>
      <w:r>
        <w:rPr>
          <w:rFonts w:ascii="仿宋_GB2312" w:eastAsia="仿宋_GB2312" w:hAnsi="仿宋_GB2312" w:cs="仿宋_GB2312" w:hint="eastAsia"/>
          <w:sz w:val="32"/>
          <w:szCs w:val="32"/>
        </w:rPr>
        <w:t>年全市共发生电动自行车火灾</w:t>
      </w:r>
      <w:r>
        <w:rPr>
          <w:rFonts w:ascii="Times New Roman" w:eastAsia="仿宋_GB2312" w:hAnsi="Times New Roman" w:cs="仿宋_GB2312" w:hint="eastAsia"/>
          <w:sz w:val="32"/>
          <w:szCs w:val="32"/>
        </w:rPr>
        <w:t>75</w:t>
      </w:r>
      <w:r>
        <w:rPr>
          <w:rFonts w:ascii="仿宋_GB2312" w:eastAsia="仿宋_GB2312" w:hAnsi="仿宋_GB2312" w:cs="仿宋_GB2312" w:hint="eastAsia"/>
          <w:sz w:val="32"/>
          <w:szCs w:val="32"/>
        </w:rPr>
        <w:t>起，同比下降</w:t>
      </w:r>
      <w:r>
        <w:rPr>
          <w:rFonts w:ascii="Times New Roman" w:eastAsia="仿宋_GB2312" w:hAnsi="Times New Roman" w:cs="仿宋_GB2312" w:hint="eastAsia"/>
          <w:sz w:val="32"/>
          <w:szCs w:val="32"/>
        </w:rPr>
        <w:t>41</w:t>
      </w:r>
      <w:r>
        <w:rPr>
          <w:rFonts w:ascii="仿宋_GB2312" w:eastAsia="仿宋_GB2312" w:hAnsi="仿宋_GB2312" w:cs="仿宋_GB2312" w:hint="eastAsia"/>
          <w:sz w:val="32"/>
          <w:szCs w:val="32"/>
        </w:rPr>
        <w:t>％，未造成人员伤亡，全市电动自行车火灾得到有效遏制，电动自行车安全隐患全链条整治工作成效显著。</w:t>
      </w:r>
    </w:p>
    <w:p w:rsidR="00C204A3" w:rsidRDefault="0040128E">
      <w:pPr>
        <w:spacing w:line="54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（一）强化产品质量监管。</w:t>
      </w:r>
      <w:r>
        <w:rPr>
          <w:rFonts w:ascii="仿宋_GB2312" w:eastAsia="仿宋_GB2312" w:hAnsi="仿宋_GB2312" w:cs="仿宋_GB2312" w:hint="eastAsia"/>
          <w:sz w:val="32"/>
          <w:szCs w:val="32"/>
        </w:rPr>
        <w:t>市市场监管局编制《电动自行车违法案件查办指导手册》，对全市范围内</w:t>
      </w:r>
      <w:r>
        <w:rPr>
          <w:rFonts w:ascii="Times New Roman" w:eastAsia="仿宋_GB2312" w:hAnsi="Times New Roman" w:cs="仿宋_GB2312" w:hint="eastAsia"/>
          <w:sz w:val="32"/>
          <w:szCs w:val="32"/>
        </w:rPr>
        <w:t>955</w:t>
      </w:r>
      <w:r>
        <w:rPr>
          <w:rFonts w:ascii="仿宋_GB2312" w:eastAsia="仿宋_GB2312" w:hAnsi="仿宋_GB2312" w:cs="仿宋_GB2312" w:hint="eastAsia"/>
          <w:sz w:val="32"/>
          <w:szCs w:val="32"/>
        </w:rPr>
        <w:t>家电动自行车及相关配件经营主体逐一核查，立案查办非法拼改装案件</w:t>
      </w:r>
      <w:r>
        <w:rPr>
          <w:rFonts w:ascii="Times New Roman" w:eastAsia="仿宋_GB2312" w:hAnsi="Times New Roman" w:cs="仿宋_GB2312" w:hint="eastAsia"/>
          <w:sz w:val="32"/>
          <w:szCs w:val="32"/>
        </w:rPr>
        <w:t>85</w:t>
      </w:r>
      <w:r>
        <w:rPr>
          <w:rFonts w:ascii="仿宋_GB2312" w:eastAsia="仿宋_GB2312" w:hAnsi="仿宋_GB2312" w:cs="仿宋_GB2312" w:hint="eastAsia"/>
          <w:sz w:val="32"/>
          <w:szCs w:val="32"/>
        </w:rPr>
        <w:t>起，</w:t>
      </w:r>
      <w:r>
        <w:rPr>
          <w:rFonts w:ascii="仿宋_GB2312" w:eastAsia="仿宋_GB2312" w:hAnsi="仿宋_GB2312" w:cs="仿宋_GB2312" w:hint="eastAsia"/>
          <w:sz w:val="32"/>
          <w:szCs w:val="32"/>
        </w:rPr>
        <w:t>罚没</w:t>
      </w:r>
      <w:r>
        <w:rPr>
          <w:rFonts w:ascii="Times New Roman" w:eastAsia="仿宋_GB2312" w:hAnsi="Times New Roman" w:cs="仿宋_GB2312" w:hint="eastAsia"/>
          <w:sz w:val="32"/>
          <w:szCs w:val="32"/>
        </w:rPr>
        <w:t>60</w:t>
      </w:r>
      <w:r>
        <w:rPr>
          <w:rFonts w:ascii="仿宋_GB2312" w:eastAsia="仿宋_GB2312" w:hAnsi="仿宋_GB2312" w:cs="仿宋_GB2312" w:hint="eastAsia"/>
          <w:sz w:val="32"/>
          <w:szCs w:val="32"/>
        </w:rPr>
        <w:t>.</w:t>
      </w:r>
      <w:r>
        <w:rPr>
          <w:rFonts w:ascii="Times New Roman" w:eastAsia="仿宋_GB2312" w:hAnsi="Times New Roman" w:cs="仿宋_GB2312" w:hint="eastAsia"/>
          <w:sz w:val="32"/>
          <w:szCs w:val="32"/>
        </w:rPr>
        <w:t>09</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排查电动自行车充电器和电池商家、修理部</w:t>
      </w:r>
      <w:r>
        <w:rPr>
          <w:rFonts w:ascii="Times New Roman" w:eastAsia="仿宋_GB2312" w:hAnsi="Times New Roman" w:cs="仿宋_GB2312" w:hint="eastAsia"/>
          <w:sz w:val="32"/>
          <w:szCs w:val="32"/>
        </w:rPr>
        <w:t>499</w:t>
      </w:r>
      <w:r>
        <w:rPr>
          <w:rFonts w:ascii="仿宋_GB2312" w:eastAsia="仿宋_GB2312" w:hAnsi="仿宋_GB2312" w:cs="仿宋_GB2312" w:hint="eastAsia"/>
          <w:sz w:val="32"/>
          <w:szCs w:val="32"/>
        </w:rPr>
        <w:t>家次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重点打击整车鞍座加长、电池加装、速度解码、未经认证和证书不一等违法行为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强化电动自行车运营平台监管，</w:t>
      </w:r>
      <w:r>
        <w:rPr>
          <w:rFonts w:ascii="仿宋_GB2312" w:eastAsia="仿宋_GB2312" w:hAnsi="仿宋_GB2312" w:cs="仿宋_GB2312" w:hint="eastAsia"/>
          <w:sz w:val="32"/>
          <w:szCs w:val="32"/>
        </w:rPr>
        <w:t>制定“即时配送企业行政指导书”，开展网络监测</w:t>
      </w:r>
      <w:r>
        <w:rPr>
          <w:rFonts w:ascii="Times New Roman" w:eastAsia="仿宋_GB2312" w:hAnsi="Times New Roman" w:cs="仿宋_GB2312" w:hint="eastAsia"/>
          <w:sz w:val="32"/>
          <w:szCs w:val="32"/>
        </w:rPr>
        <w:t>778</w:t>
      </w:r>
      <w:r>
        <w:rPr>
          <w:rFonts w:ascii="仿宋_GB2312" w:eastAsia="仿宋_GB2312" w:hAnsi="仿宋_GB2312" w:cs="仿宋_GB2312" w:hint="eastAsia"/>
          <w:sz w:val="32"/>
          <w:szCs w:val="32"/>
        </w:rPr>
        <w:t>家次，发现并下架涉嫌改装等违规商品连接</w:t>
      </w:r>
      <w:r>
        <w:rPr>
          <w:rFonts w:ascii="Times New Roman" w:eastAsia="仿宋_GB2312" w:hAnsi="Times New Roman" w:cs="仿宋_GB2312" w:hint="eastAsia"/>
          <w:sz w:val="32"/>
          <w:szCs w:val="32"/>
        </w:rPr>
        <w:t>5</w:t>
      </w:r>
      <w:r>
        <w:rPr>
          <w:rFonts w:ascii="仿宋_GB2312" w:eastAsia="仿宋_GB2312" w:hAnsi="仿宋_GB2312" w:cs="仿宋_GB2312" w:hint="eastAsia"/>
          <w:sz w:val="32"/>
          <w:szCs w:val="32"/>
        </w:rPr>
        <w:t>条；落实配送人员电动自行车审查备案</w:t>
      </w:r>
      <w:r>
        <w:rPr>
          <w:rFonts w:ascii="Times New Roman" w:eastAsia="仿宋_GB2312" w:hAnsi="Times New Roman" w:cs="仿宋_GB2312" w:hint="eastAsia"/>
          <w:sz w:val="32"/>
          <w:szCs w:val="32"/>
        </w:rPr>
        <w:t>910</w:t>
      </w:r>
      <w:r>
        <w:rPr>
          <w:rFonts w:ascii="仿宋_GB2312" w:eastAsia="仿宋_GB2312" w:hAnsi="仿宋_GB2312" w:cs="仿宋_GB2312" w:hint="eastAsia"/>
          <w:sz w:val="32"/>
          <w:szCs w:val="32"/>
        </w:rPr>
        <w:t>余台，自查自改改装车辆数</w:t>
      </w:r>
      <w:r>
        <w:rPr>
          <w:rFonts w:ascii="Times New Roman" w:eastAsia="仿宋_GB2312" w:hAnsi="Times New Roman" w:cs="仿宋_GB2312" w:hint="eastAsia"/>
          <w:sz w:val="32"/>
          <w:szCs w:val="32"/>
        </w:rPr>
        <w:t>107</w:t>
      </w:r>
      <w:r>
        <w:rPr>
          <w:rFonts w:ascii="仿宋_GB2312" w:eastAsia="仿宋_GB2312" w:hAnsi="仿宋_GB2312" w:cs="仿宋_GB2312" w:hint="eastAsia"/>
          <w:sz w:val="32"/>
          <w:szCs w:val="32"/>
        </w:rPr>
        <w:t>台。</w:t>
      </w:r>
    </w:p>
    <w:p w:rsidR="00C204A3" w:rsidRDefault="0040128E">
      <w:pPr>
        <w:spacing w:line="54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（二）严格登记和路面管理。</w:t>
      </w:r>
      <w:r>
        <w:rPr>
          <w:rFonts w:ascii="仿宋_GB2312" w:eastAsia="仿宋_GB2312" w:hAnsi="仿宋_GB2312" w:cs="仿宋_GB2312" w:hint="eastAsia"/>
          <w:sz w:val="32"/>
          <w:szCs w:val="32"/>
        </w:rPr>
        <w:t>市公安局制定《电动自行车登记服务网点管理办法》，进一步规范电动自行车登记代办点业务办理工作，</w:t>
      </w:r>
      <w:r>
        <w:rPr>
          <w:rFonts w:ascii="仿宋_GB2312" w:eastAsia="仿宋_GB2312" w:hAnsi="仿宋_GB2312" w:cs="仿宋_GB2312" w:hint="eastAsia"/>
          <w:sz w:val="32"/>
          <w:szCs w:val="32"/>
        </w:rPr>
        <w:t>各级车管所严格带牌销售点的资格审查，严控带牌销售网点规模，</w:t>
      </w:r>
      <w:r>
        <w:rPr>
          <w:rFonts w:ascii="仿宋_GB2312" w:eastAsia="仿宋_GB2312" w:hAnsi="仿宋_GB2312" w:cs="仿宋_GB2312" w:hint="eastAsia"/>
          <w:sz w:val="32"/>
          <w:szCs w:val="32"/>
        </w:rPr>
        <w:t>关闭不符合要求</w:t>
      </w:r>
      <w:r>
        <w:rPr>
          <w:rFonts w:ascii="仿宋_GB2312" w:eastAsia="仿宋_GB2312" w:hAnsi="仿宋_GB2312" w:cs="仿宋_GB2312" w:hint="eastAsia"/>
          <w:sz w:val="32"/>
          <w:szCs w:val="32"/>
        </w:rPr>
        <w:t>带牌销售点</w:t>
      </w:r>
      <w:r>
        <w:rPr>
          <w:rFonts w:ascii="Times New Roman" w:eastAsia="仿宋_GB2312" w:hAnsi="Times New Roman" w:cs="仿宋_GB2312" w:hint="eastAsia"/>
          <w:sz w:val="32"/>
          <w:szCs w:val="32"/>
        </w:rPr>
        <w:t>415</w:t>
      </w:r>
      <w:r>
        <w:rPr>
          <w:rFonts w:ascii="仿宋_GB2312" w:eastAsia="仿宋_GB2312" w:hAnsi="仿宋_GB2312" w:cs="仿宋_GB2312" w:hint="eastAsia"/>
          <w:sz w:val="32"/>
          <w:szCs w:val="32"/>
        </w:rPr>
        <w:t>家，进一步提升</w:t>
      </w:r>
      <w:r>
        <w:rPr>
          <w:rFonts w:ascii="仿宋_GB2312" w:eastAsia="仿宋_GB2312" w:hAnsi="仿宋_GB2312" w:cs="仿宋_GB2312" w:hint="eastAsia"/>
          <w:sz w:val="32"/>
          <w:szCs w:val="32"/>
        </w:rPr>
        <w:t>带</w:t>
      </w:r>
      <w:r>
        <w:rPr>
          <w:rFonts w:ascii="仿宋_GB2312" w:eastAsia="仿宋_GB2312" w:hAnsi="仿宋_GB2312" w:cs="仿宋_GB2312" w:hint="eastAsia"/>
          <w:sz w:val="32"/>
          <w:szCs w:val="32"/>
        </w:rPr>
        <w:lastRenderedPageBreak/>
        <w:t>牌销售点业务办理质量。今年以来共向市场管理部门通报违规销售电动自行车信息</w:t>
      </w:r>
      <w:r>
        <w:rPr>
          <w:rFonts w:ascii="Times New Roman" w:eastAsia="仿宋_GB2312" w:hAnsi="Times New Roman" w:cs="仿宋_GB2312" w:hint="eastAsia"/>
          <w:sz w:val="32"/>
          <w:szCs w:val="32"/>
        </w:rPr>
        <w:t>202</w:t>
      </w:r>
      <w:r>
        <w:rPr>
          <w:rFonts w:ascii="仿宋_GB2312" w:eastAsia="仿宋_GB2312" w:hAnsi="仿宋_GB2312" w:cs="仿宋_GB2312" w:hint="eastAsia"/>
          <w:sz w:val="32"/>
          <w:szCs w:val="32"/>
        </w:rPr>
        <w:t>条，移交案件线索</w:t>
      </w:r>
      <w:r>
        <w:rPr>
          <w:rFonts w:ascii="Times New Roman" w:eastAsia="仿宋_GB2312" w:hAnsi="Times New Roman" w:cs="仿宋_GB2312" w:hint="eastAsia"/>
          <w:sz w:val="32"/>
          <w:szCs w:val="32"/>
        </w:rPr>
        <w:t>1</w:t>
      </w:r>
      <w:r>
        <w:rPr>
          <w:rFonts w:ascii="仿宋_GB2312" w:eastAsia="仿宋_GB2312" w:hAnsi="仿宋_GB2312" w:cs="仿宋_GB2312" w:hint="eastAsia"/>
          <w:sz w:val="32"/>
          <w:szCs w:val="32"/>
        </w:rPr>
        <w:t>条。</w:t>
      </w:r>
      <w:r>
        <w:rPr>
          <w:rFonts w:ascii="仿宋_GB2312" w:eastAsia="仿宋_GB2312" w:hAnsi="仿宋_GB2312" w:cs="仿宋_GB2312" w:hint="eastAsia"/>
          <w:sz w:val="32"/>
          <w:szCs w:val="32"/>
        </w:rPr>
        <w:t>破获</w:t>
      </w:r>
      <w:r>
        <w:rPr>
          <w:rFonts w:ascii="Times New Roman" w:eastAsia="仿宋_GB2312" w:hAnsi="Times New Roman" w:cs="仿宋_GB2312" w:hint="eastAsia"/>
          <w:sz w:val="32"/>
          <w:szCs w:val="32"/>
        </w:rPr>
        <w:t>1</w:t>
      </w:r>
      <w:r>
        <w:rPr>
          <w:rFonts w:ascii="仿宋_GB2312" w:eastAsia="仿宋_GB2312" w:hAnsi="仿宋_GB2312" w:cs="仿宋_GB2312" w:hint="eastAsia"/>
          <w:sz w:val="32"/>
          <w:szCs w:val="32"/>
        </w:rPr>
        <w:t>起制售假劣电动自行车充电器案件，抓获犯罪嫌疑人</w:t>
      </w:r>
      <w:r>
        <w:rPr>
          <w:rFonts w:ascii="Times New Roman" w:eastAsia="仿宋_GB2312" w:hAnsi="Times New Roman" w:cs="仿宋_GB2312" w:hint="eastAsia"/>
          <w:sz w:val="32"/>
          <w:szCs w:val="32"/>
        </w:rPr>
        <w:t>1</w:t>
      </w:r>
      <w:r>
        <w:rPr>
          <w:rFonts w:ascii="仿宋_GB2312" w:eastAsia="仿宋_GB2312" w:hAnsi="仿宋_GB2312" w:cs="仿宋_GB2312" w:hint="eastAsia"/>
          <w:sz w:val="32"/>
          <w:szCs w:val="32"/>
        </w:rPr>
        <w:t>名，没收假冒电动自行车充电器</w:t>
      </w:r>
      <w:r>
        <w:rPr>
          <w:rFonts w:ascii="Times New Roman" w:eastAsia="仿宋_GB2312" w:hAnsi="Times New Roman" w:cs="仿宋_GB2312" w:hint="eastAsia"/>
          <w:sz w:val="32"/>
          <w:szCs w:val="32"/>
        </w:rPr>
        <w:t>200</w:t>
      </w:r>
      <w:r>
        <w:rPr>
          <w:rFonts w:ascii="仿宋_GB2312" w:eastAsia="仿宋_GB2312" w:hAnsi="仿宋_GB2312" w:cs="仿宋_GB2312" w:hint="eastAsia"/>
          <w:sz w:val="32"/>
          <w:szCs w:val="32"/>
        </w:rPr>
        <w:t>余件；高频次查处电动自行车路面违法行为，</w:t>
      </w:r>
      <w:r>
        <w:rPr>
          <w:rFonts w:ascii="仿宋_GB2312" w:eastAsia="仿宋_GB2312" w:hAnsi="仿宋_GB2312" w:cs="仿宋_GB2312" w:hint="eastAsia"/>
          <w:sz w:val="32"/>
          <w:szCs w:val="32"/>
        </w:rPr>
        <w:t>对</w:t>
      </w:r>
      <w:r>
        <w:rPr>
          <w:rFonts w:ascii="Times New Roman" w:eastAsia="仿宋_GB2312" w:hAnsi="Times New Roman" w:cs="仿宋_GB2312" w:hint="eastAsia"/>
          <w:sz w:val="32"/>
          <w:szCs w:val="32"/>
        </w:rPr>
        <w:t>36</w:t>
      </w:r>
      <w:r>
        <w:rPr>
          <w:rFonts w:ascii="仿宋_GB2312" w:eastAsia="仿宋_GB2312" w:hAnsi="仿宋_GB2312" w:cs="仿宋_GB2312" w:hint="eastAsia"/>
          <w:sz w:val="32"/>
          <w:szCs w:val="32"/>
        </w:rPr>
        <w:t>起亡人电动自行车交通事故开展了溯源调查</w:t>
      </w:r>
      <w:r>
        <w:rPr>
          <w:rFonts w:ascii="仿宋_GB2312" w:eastAsia="仿宋_GB2312" w:hAnsi="仿宋_GB2312" w:cs="仿宋_GB2312" w:hint="eastAsia"/>
          <w:sz w:val="32"/>
          <w:szCs w:val="32"/>
        </w:rPr>
        <w:t>。</w:t>
      </w:r>
    </w:p>
    <w:p w:rsidR="00C204A3" w:rsidRDefault="0040128E">
      <w:pPr>
        <w:spacing w:line="54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（三）规范场所设施建设。</w:t>
      </w:r>
      <w:r>
        <w:rPr>
          <w:rFonts w:ascii="仿宋_GB2312" w:eastAsia="仿宋_GB2312" w:hAnsi="仿宋_GB2312" w:cs="仿宋_GB2312" w:hint="eastAsia"/>
          <w:sz w:val="32"/>
          <w:szCs w:val="32"/>
        </w:rPr>
        <w:t>市自然资源局编制《连云港市新建项目电动自行车规划配建标准（试行）》，进一步明确全市新建项目电动自行车规划配建标准。市住建局持续推进住宅小区电动自行车充电设施建设，明确电动自行车充电</w:t>
      </w:r>
      <w:r>
        <w:rPr>
          <w:rFonts w:ascii="仿宋_GB2312" w:eastAsia="仿宋_GB2312" w:hAnsi="仿宋_GB2312" w:cs="仿宋_GB2312" w:hint="eastAsia"/>
          <w:sz w:val="32"/>
          <w:szCs w:val="32"/>
        </w:rPr>
        <w:t>插口数和户数比为</w:t>
      </w:r>
      <w:r>
        <w:rPr>
          <w:rFonts w:ascii="Times New Roman" w:eastAsia="仿宋_GB2312" w:hAnsi="Times New Roman" w:cs="仿宋_GB2312" w:hint="eastAsia"/>
          <w:sz w:val="32"/>
          <w:szCs w:val="32"/>
        </w:rPr>
        <w:t>1</w:t>
      </w:r>
      <w:r>
        <w:rPr>
          <w:rFonts w:ascii="仿宋_GB2312" w:eastAsia="仿宋_GB2312" w:hAnsi="仿宋_GB2312" w:cs="仿宋_GB2312" w:hint="eastAsia"/>
          <w:sz w:val="32"/>
          <w:szCs w:val="32"/>
        </w:rPr>
        <w:t>比</w:t>
      </w:r>
      <w:r>
        <w:rPr>
          <w:rFonts w:ascii="Times New Roman" w:eastAsia="仿宋_GB2312" w:hAnsi="Times New Roman" w:cs="仿宋_GB2312" w:hint="eastAsia"/>
          <w:sz w:val="32"/>
          <w:szCs w:val="32"/>
        </w:rPr>
        <w:t>5</w:t>
      </w:r>
      <w:r>
        <w:rPr>
          <w:rFonts w:ascii="仿宋_GB2312" w:eastAsia="仿宋_GB2312" w:hAnsi="仿宋_GB2312" w:cs="仿宋_GB2312" w:hint="eastAsia"/>
          <w:sz w:val="32"/>
          <w:szCs w:val="32"/>
        </w:rPr>
        <w:t>，全年新建居民住宅小区电动自行车充电端口</w:t>
      </w:r>
      <w:r>
        <w:rPr>
          <w:rFonts w:ascii="Times New Roman" w:eastAsia="仿宋_GB2312" w:hAnsi="Times New Roman" w:cs="仿宋_GB2312" w:hint="eastAsia"/>
          <w:sz w:val="32"/>
          <w:szCs w:val="32"/>
        </w:rPr>
        <w:t>33807</w:t>
      </w:r>
      <w:r>
        <w:rPr>
          <w:rFonts w:ascii="仿宋_GB2312" w:eastAsia="仿宋_GB2312" w:hAnsi="仿宋_GB2312" w:cs="仿宋_GB2312" w:hint="eastAsia"/>
          <w:sz w:val="32"/>
          <w:szCs w:val="32"/>
        </w:rPr>
        <w:t>个，新增</w:t>
      </w:r>
      <w:r>
        <w:rPr>
          <w:rFonts w:ascii="Times New Roman" w:eastAsia="仿宋_GB2312" w:hAnsi="Times New Roman" w:cs="仿宋_GB2312" w:hint="eastAsia"/>
          <w:sz w:val="32"/>
          <w:szCs w:val="32"/>
        </w:rPr>
        <w:t>AI</w:t>
      </w:r>
      <w:r>
        <w:rPr>
          <w:rFonts w:ascii="仿宋_GB2312" w:eastAsia="仿宋_GB2312" w:hAnsi="仿宋_GB2312" w:cs="仿宋_GB2312" w:hint="eastAsia"/>
          <w:sz w:val="32"/>
          <w:szCs w:val="32"/>
        </w:rPr>
        <w:t>阻车器</w:t>
      </w:r>
      <w:r>
        <w:rPr>
          <w:rFonts w:ascii="Times New Roman" w:eastAsia="仿宋_GB2312" w:hAnsi="Times New Roman" w:cs="仿宋_GB2312" w:hint="eastAsia"/>
          <w:sz w:val="32"/>
          <w:szCs w:val="32"/>
        </w:rPr>
        <w:t>615</w:t>
      </w:r>
      <w:r>
        <w:rPr>
          <w:rFonts w:ascii="仿宋_GB2312" w:eastAsia="仿宋_GB2312" w:hAnsi="仿宋_GB2312" w:cs="仿宋_GB2312" w:hint="eastAsia"/>
          <w:sz w:val="32"/>
          <w:szCs w:val="32"/>
        </w:rPr>
        <w:t>套，完成全年建设任务，有效杜绝电动自行车“进楼入户”问题。</w:t>
      </w:r>
    </w:p>
    <w:p w:rsidR="00C204A3" w:rsidRDefault="0040128E">
      <w:pPr>
        <w:spacing w:line="540" w:lineRule="exact"/>
        <w:ind w:firstLineChars="200" w:firstLine="640"/>
        <w:rPr>
          <w:rFonts w:ascii="仿宋_GB2312" w:eastAsia="仿宋_GB2312" w:hAnsi="仿宋_GB2312" w:cs="仿宋_GB2312"/>
          <w:color w:val="000000"/>
          <w:kern w:val="0"/>
          <w:sz w:val="32"/>
          <w:szCs w:val="32"/>
          <w:lang/>
        </w:rPr>
      </w:pPr>
      <w:r>
        <w:rPr>
          <w:rFonts w:ascii="楷体_GB2312" w:eastAsia="楷体_GB2312" w:hAnsi="楷体_GB2312" w:cs="楷体_GB2312" w:hint="eastAsia"/>
          <w:sz w:val="32"/>
          <w:szCs w:val="32"/>
        </w:rPr>
        <w:t>（四）严查违规停放充电。</w:t>
      </w:r>
      <w:r>
        <w:rPr>
          <w:rFonts w:ascii="仿宋_GB2312" w:eastAsia="仿宋_GB2312" w:hAnsi="仿宋_GB2312" w:cs="仿宋_GB2312" w:hint="eastAsia"/>
          <w:color w:val="000000"/>
          <w:kern w:val="0"/>
          <w:sz w:val="32"/>
          <w:szCs w:val="32"/>
          <w:shd w:val="clear" w:color="auto" w:fill="FFFFFF"/>
          <w:lang/>
        </w:rPr>
        <w:t>连云港市将电动自行车消防安全管理内容纳入《连云港市消防条例》并召开新闻发布会，进一步扩大社会公众的知晓度。</w:t>
      </w:r>
      <w:r>
        <w:rPr>
          <w:rFonts w:ascii="仿宋_GB2312" w:eastAsia="仿宋_GB2312" w:hAnsi="仿宋_GB2312" w:cs="仿宋_GB2312" w:hint="eastAsia"/>
          <w:color w:val="000000"/>
          <w:sz w:val="32"/>
          <w:szCs w:val="32"/>
        </w:rPr>
        <w:t>市消防救援支队牵头</w:t>
      </w:r>
      <w:r>
        <w:rPr>
          <w:rFonts w:ascii="仿宋_GB2312" w:eastAsia="仿宋_GB2312" w:hAnsi="仿宋_GB2312" w:cs="仿宋_GB2312" w:hint="eastAsia"/>
          <w:color w:val="000000"/>
          <w:sz w:val="32"/>
          <w:szCs w:val="32"/>
        </w:rPr>
        <w:t>排查居民住宅小区</w:t>
      </w:r>
      <w:r>
        <w:rPr>
          <w:rFonts w:ascii="Times New Roman" w:eastAsia="仿宋_GB2312" w:hAnsi="Times New Roman" w:cs="仿宋_GB2312" w:hint="eastAsia"/>
          <w:color w:val="000000"/>
          <w:sz w:val="32"/>
          <w:szCs w:val="32"/>
        </w:rPr>
        <w:t>1537</w:t>
      </w:r>
      <w:r>
        <w:rPr>
          <w:rFonts w:ascii="仿宋_GB2312" w:eastAsia="仿宋_GB2312" w:hAnsi="仿宋_GB2312" w:cs="仿宋_GB2312" w:hint="eastAsia"/>
          <w:color w:val="000000"/>
          <w:sz w:val="32"/>
          <w:szCs w:val="32"/>
        </w:rPr>
        <w:t>个，联合属地政府、住建部门对</w:t>
      </w:r>
      <w:r>
        <w:rPr>
          <w:rFonts w:ascii="Times New Roman" w:eastAsia="仿宋_GB2312" w:hAnsi="Times New Roman" w:cs="仿宋_GB2312" w:hint="eastAsia"/>
          <w:color w:val="000000"/>
          <w:sz w:val="32"/>
          <w:szCs w:val="32"/>
        </w:rPr>
        <w:t>248</w:t>
      </w:r>
      <w:r>
        <w:rPr>
          <w:rFonts w:ascii="仿宋_GB2312" w:eastAsia="仿宋_GB2312" w:hAnsi="仿宋_GB2312" w:cs="仿宋_GB2312" w:hint="eastAsia"/>
          <w:color w:val="000000"/>
          <w:sz w:val="32"/>
          <w:szCs w:val="32"/>
        </w:rPr>
        <w:t>栋架空层、</w:t>
      </w:r>
      <w:r>
        <w:rPr>
          <w:rFonts w:ascii="Times New Roman" w:eastAsia="仿宋_GB2312" w:hAnsi="Times New Roman" w:cs="仿宋_GB2312" w:hint="eastAsia"/>
          <w:color w:val="000000"/>
          <w:sz w:val="32"/>
          <w:szCs w:val="32"/>
        </w:rPr>
        <w:t>68</w:t>
      </w:r>
      <w:r>
        <w:rPr>
          <w:rFonts w:ascii="仿宋_GB2312" w:eastAsia="仿宋_GB2312" w:hAnsi="仿宋_GB2312" w:cs="仿宋_GB2312" w:hint="eastAsia"/>
          <w:color w:val="000000"/>
          <w:sz w:val="32"/>
          <w:szCs w:val="32"/>
        </w:rPr>
        <w:t>栋内天井住宅建筑开展验收评定，并全部移交属地实施常态化管理</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推动</w:t>
      </w:r>
      <w:r>
        <w:rPr>
          <w:rFonts w:ascii="Times New Roman" w:eastAsia="仿宋_GB2312" w:hAnsi="Times New Roman" w:cs="仿宋_GB2312" w:hint="eastAsia"/>
          <w:color w:val="000000"/>
          <w:sz w:val="32"/>
          <w:szCs w:val="32"/>
        </w:rPr>
        <w:t>69</w:t>
      </w:r>
      <w:r>
        <w:rPr>
          <w:rFonts w:ascii="仿宋_GB2312" w:eastAsia="仿宋_GB2312" w:hAnsi="仿宋_GB2312" w:cs="仿宋_GB2312" w:hint="eastAsia"/>
          <w:color w:val="000000"/>
          <w:sz w:val="32"/>
          <w:szCs w:val="32"/>
        </w:rPr>
        <w:t>个存在“两类重点情形”住宅小区全部接入社会单位消防安全管理系统，督促指导物业服务企业自主开展“全天候”防火巡查。专项行动开展以来，消防、公安、住建等部门联合清理、搬离违规停放电动自行车</w:t>
      </w:r>
      <w:r>
        <w:rPr>
          <w:rFonts w:ascii="Times New Roman" w:eastAsia="仿宋_GB2312" w:hAnsi="Times New Roman" w:cs="仿宋_GB2312" w:hint="eastAsia"/>
          <w:color w:val="000000"/>
          <w:sz w:val="32"/>
          <w:szCs w:val="32"/>
        </w:rPr>
        <w:t>18000</w:t>
      </w:r>
      <w:r>
        <w:rPr>
          <w:rFonts w:ascii="仿宋_GB2312" w:eastAsia="仿宋_GB2312" w:hAnsi="仿宋_GB2312" w:cs="仿宋_GB2312" w:hint="eastAsia"/>
          <w:color w:val="000000"/>
          <w:sz w:val="32"/>
          <w:szCs w:val="32"/>
        </w:rPr>
        <w:t>余辆，立案查处违规停放</w:t>
      </w:r>
      <w:r>
        <w:rPr>
          <w:rFonts w:ascii="Times New Roman" w:eastAsia="仿宋_GB2312" w:hAnsi="Times New Roman" w:cs="仿宋_GB2312" w:hint="eastAsia"/>
          <w:color w:val="000000"/>
          <w:sz w:val="32"/>
          <w:szCs w:val="32"/>
        </w:rPr>
        <w:t>288</w:t>
      </w:r>
      <w:r>
        <w:rPr>
          <w:rFonts w:ascii="仿宋_GB2312" w:eastAsia="仿宋_GB2312" w:hAnsi="仿宋_GB2312" w:cs="仿宋_GB2312" w:hint="eastAsia"/>
          <w:color w:val="000000"/>
          <w:sz w:val="32"/>
          <w:szCs w:val="32"/>
        </w:rPr>
        <w:t>起。各县区</w:t>
      </w:r>
      <w:r>
        <w:rPr>
          <w:rFonts w:ascii="仿宋_GB2312" w:eastAsia="仿宋_GB2312" w:hAnsi="仿宋_GB2312" w:cs="仿宋_GB2312" w:hint="eastAsia"/>
          <w:color w:val="000000"/>
          <w:kern w:val="0"/>
          <w:sz w:val="32"/>
          <w:szCs w:val="32"/>
          <w:lang/>
        </w:rPr>
        <w:t>住建、消防部门组织全市</w:t>
      </w:r>
      <w:r>
        <w:rPr>
          <w:rFonts w:ascii="Times New Roman" w:eastAsia="仿宋_GB2312" w:hAnsi="Times New Roman" w:cs="仿宋_GB2312" w:hint="eastAsia"/>
          <w:color w:val="000000"/>
          <w:kern w:val="0"/>
          <w:sz w:val="32"/>
          <w:szCs w:val="32"/>
          <w:lang/>
        </w:rPr>
        <w:t>100</w:t>
      </w:r>
      <w:r>
        <w:rPr>
          <w:rFonts w:ascii="仿宋_GB2312" w:eastAsia="仿宋_GB2312" w:hAnsi="仿宋_GB2312" w:cs="仿宋_GB2312" w:hint="eastAsia"/>
          <w:color w:val="000000"/>
          <w:kern w:val="0"/>
          <w:sz w:val="32"/>
          <w:szCs w:val="32"/>
          <w:lang/>
        </w:rPr>
        <w:t>余家物业服务单位，</w:t>
      </w:r>
      <w:r>
        <w:rPr>
          <w:rFonts w:ascii="Times New Roman" w:eastAsia="仿宋_GB2312" w:hAnsi="Times New Roman" w:cs="仿宋_GB2312" w:hint="eastAsia"/>
          <w:color w:val="000000"/>
          <w:kern w:val="0"/>
          <w:sz w:val="32"/>
          <w:szCs w:val="32"/>
          <w:lang/>
        </w:rPr>
        <w:t>300</w:t>
      </w:r>
      <w:r>
        <w:rPr>
          <w:rFonts w:ascii="仿宋_GB2312" w:eastAsia="仿宋_GB2312" w:hAnsi="仿宋_GB2312" w:cs="仿宋_GB2312" w:hint="eastAsia"/>
          <w:color w:val="000000"/>
          <w:kern w:val="0"/>
          <w:sz w:val="32"/>
          <w:szCs w:val="32"/>
          <w:lang/>
        </w:rPr>
        <w:t>余人次，开展《居民小区电动自行车停放充电管理指南》工作宣贯培训，进一步加强住宅小区电动自行车消防安全管理。</w:t>
      </w:r>
    </w:p>
    <w:p w:rsidR="00C204A3" w:rsidRDefault="0040128E">
      <w:pPr>
        <w:spacing w:line="54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lastRenderedPageBreak/>
        <w:t>（五）群防群治筑牢治理防线。</w:t>
      </w:r>
      <w:r>
        <w:rPr>
          <w:rFonts w:ascii="仿宋_GB2312" w:eastAsia="仿宋_GB2312" w:hAnsi="仿宋_GB2312" w:cs="仿宋_GB2312" w:hint="eastAsia"/>
          <w:color w:val="000000"/>
          <w:sz w:val="32"/>
          <w:szCs w:val="32"/>
        </w:rPr>
        <w:t>市商务局、工信局、财政局、生态环境局、市场监管局联合印发《连云港市电动自行车以旧换新促消费活</w:t>
      </w:r>
      <w:r>
        <w:rPr>
          <w:rFonts w:ascii="仿宋_GB2312" w:eastAsia="仿宋_GB2312" w:hAnsi="仿宋_GB2312" w:cs="仿宋_GB2312" w:hint="eastAsia"/>
          <w:color w:val="000000"/>
          <w:sz w:val="32"/>
          <w:szCs w:val="32"/>
        </w:rPr>
        <w:t>动实施细则》，推动电动自行车以旧换新工作开展，落实以旧换新金额</w:t>
      </w:r>
      <w:r>
        <w:rPr>
          <w:rFonts w:ascii="Times New Roman" w:eastAsia="仿宋_GB2312" w:hAnsi="Times New Roman" w:cs="仿宋_GB2312" w:hint="eastAsia"/>
          <w:color w:val="000000"/>
          <w:sz w:val="32"/>
          <w:szCs w:val="32"/>
        </w:rPr>
        <w:t>1019</w:t>
      </w:r>
      <w:r>
        <w:rPr>
          <w:rFonts w:ascii="仿宋_GB2312" w:eastAsia="仿宋_GB2312" w:hAnsi="仿宋_GB2312" w:cs="仿宋_GB2312" w:hint="eastAsia"/>
          <w:color w:val="000000"/>
          <w:sz w:val="32"/>
          <w:szCs w:val="32"/>
        </w:rPr>
        <w:t>万元，截至</w:t>
      </w:r>
      <w:r>
        <w:rPr>
          <w:rFonts w:ascii="Times New Roman" w:eastAsia="仿宋_GB2312" w:hAnsi="Times New Roman" w:cs="仿宋_GB2312" w:hint="eastAsia"/>
          <w:color w:val="000000"/>
          <w:sz w:val="32"/>
          <w:szCs w:val="32"/>
        </w:rPr>
        <w:t>12</w:t>
      </w:r>
      <w:r>
        <w:rPr>
          <w:rFonts w:ascii="仿宋_GB2312" w:eastAsia="仿宋_GB2312" w:hAnsi="仿宋_GB2312" w:cs="仿宋_GB2312" w:hint="eastAsia"/>
          <w:color w:val="000000"/>
          <w:sz w:val="32"/>
          <w:szCs w:val="32"/>
        </w:rPr>
        <w:t>月</w:t>
      </w:r>
      <w:r>
        <w:rPr>
          <w:rFonts w:ascii="Times New Roman" w:eastAsia="仿宋_GB2312" w:hAnsi="Times New Roman" w:cs="仿宋_GB2312" w:hint="eastAsia"/>
          <w:color w:val="000000"/>
          <w:sz w:val="32"/>
          <w:szCs w:val="32"/>
        </w:rPr>
        <w:t>25</w:t>
      </w:r>
      <w:r>
        <w:rPr>
          <w:rFonts w:ascii="仿宋_GB2312" w:eastAsia="仿宋_GB2312" w:hAnsi="仿宋_GB2312" w:cs="仿宋_GB2312" w:hint="eastAsia"/>
          <w:color w:val="000000"/>
          <w:sz w:val="32"/>
          <w:szCs w:val="32"/>
        </w:rPr>
        <w:t>日全市已完成</w:t>
      </w:r>
      <w:r>
        <w:rPr>
          <w:rFonts w:ascii="Times New Roman" w:eastAsia="仿宋_GB2312" w:hAnsi="Times New Roman" w:cs="仿宋_GB2312" w:hint="eastAsia"/>
          <w:color w:val="000000"/>
          <w:sz w:val="32"/>
          <w:szCs w:val="32"/>
        </w:rPr>
        <w:t>7924</w:t>
      </w:r>
      <w:r>
        <w:rPr>
          <w:rFonts w:ascii="仿宋_GB2312" w:eastAsia="仿宋_GB2312" w:hAnsi="仿宋_GB2312" w:cs="仿宋_GB2312" w:hint="eastAsia"/>
          <w:color w:val="000000"/>
          <w:sz w:val="32"/>
          <w:szCs w:val="32"/>
        </w:rPr>
        <w:t>辆电动自行车以旧换新。</w:t>
      </w:r>
      <w:r>
        <w:rPr>
          <w:rFonts w:ascii="仿宋_GB2312" w:eastAsia="仿宋_GB2312" w:hAnsi="仿宋_GB2312" w:cs="仿宋_GB2312" w:hint="eastAsia"/>
          <w:color w:val="000000"/>
          <w:sz w:val="32"/>
          <w:szCs w:val="32"/>
        </w:rPr>
        <w:t>发改委、</w:t>
      </w:r>
      <w:r>
        <w:rPr>
          <w:rFonts w:ascii="仿宋_GB2312" w:eastAsia="仿宋_GB2312" w:hAnsi="仿宋_GB2312" w:cs="仿宋_GB2312" w:hint="eastAsia"/>
          <w:color w:val="000000"/>
          <w:sz w:val="32"/>
          <w:szCs w:val="32"/>
        </w:rPr>
        <w:t>电力</w:t>
      </w:r>
      <w:r>
        <w:rPr>
          <w:rFonts w:ascii="仿宋_GB2312" w:eastAsia="仿宋_GB2312" w:hAnsi="仿宋_GB2312" w:cs="仿宋_GB2312" w:hint="eastAsia"/>
          <w:color w:val="000000"/>
          <w:sz w:val="32"/>
          <w:szCs w:val="32"/>
        </w:rPr>
        <w:t>等部门以“民用电”标准统一电价，推动社区、小区将充电桩纳入公共服务用电</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电力公司严格落实“三零”政策相关要求，持续做好小区报装接电服务。</w:t>
      </w:r>
      <w:r>
        <w:rPr>
          <w:rFonts w:ascii="仿宋_GB2312" w:eastAsia="仿宋_GB2312" w:hAnsi="仿宋_GB2312" w:cs="仿宋_GB2312" w:hint="eastAsia"/>
          <w:sz w:val="32"/>
          <w:szCs w:val="32"/>
        </w:rPr>
        <w:t>市铁塔公司已在全市累计建成</w:t>
      </w:r>
      <w:r>
        <w:rPr>
          <w:rFonts w:ascii="Times New Roman" w:eastAsia="仿宋_GB2312" w:hAnsi="Times New Roman" w:cs="仿宋_GB2312" w:hint="eastAsia"/>
          <w:sz w:val="32"/>
          <w:szCs w:val="32"/>
        </w:rPr>
        <w:t>230</w:t>
      </w:r>
      <w:r>
        <w:rPr>
          <w:rFonts w:ascii="仿宋_GB2312" w:eastAsia="仿宋_GB2312" w:hAnsi="仿宋_GB2312" w:cs="仿宋_GB2312" w:hint="eastAsia"/>
          <w:sz w:val="32"/>
          <w:szCs w:val="32"/>
        </w:rPr>
        <w:t>台共享换电柜，可为外卖员、邮递员提供</w:t>
      </w:r>
      <w:r>
        <w:rPr>
          <w:rFonts w:ascii="Times New Roman" w:eastAsia="仿宋_GB2312" w:hAnsi="Times New Roman" w:cs="仿宋_GB2312" w:hint="eastAsia"/>
          <w:sz w:val="32"/>
          <w:szCs w:val="32"/>
        </w:rPr>
        <w:t>1840</w:t>
      </w:r>
      <w:r>
        <w:rPr>
          <w:rFonts w:ascii="仿宋_GB2312" w:eastAsia="仿宋_GB2312" w:hAnsi="仿宋_GB2312" w:cs="仿宋_GB2312" w:hint="eastAsia"/>
          <w:sz w:val="32"/>
          <w:szCs w:val="32"/>
        </w:rPr>
        <w:t>块锂电池的换电服务。</w:t>
      </w:r>
    </w:p>
    <w:p w:rsidR="00C204A3" w:rsidRDefault="0040128E">
      <w:pPr>
        <w:spacing w:line="540" w:lineRule="exact"/>
        <w:ind w:firstLineChars="200" w:firstLine="640"/>
        <w:rPr>
          <w:rFonts w:ascii="黑体" w:eastAsia="黑体" w:hAnsi="黑体" w:cs="黑体"/>
          <w:sz w:val="32"/>
          <w:szCs w:val="32"/>
        </w:rPr>
      </w:pPr>
      <w:r>
        <w:rPr>
          <w:rFonts w:ascii="黑体" w:eastAsia="黑体" w:hAnsi="黑体" w:cs="黑体" w:hint="eastAsia"/>
          <w:sz w:val="32"/>
          <w:szCs w:val="32"/>
        </w:rPr>
        <w:t>四、东海县电动自行车全链条整治工作开展情况</w:t>
      </w:r>
    </w:p>
    <w:p w:rsidR="00C204A3" w:rsidRDefault="0040128E">
      <w:pPr>
        <w:pStyle w:val="a4"/>
        <w:spacing w:after="0"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东海县电动自行车现保有量约有</w:t>
      </w:r>
      <w:r>
        <w:rPr>
          <w:rFonts w:ascii="Times New Roman" w:eastAsia="仿宋_GB2312" w:hAnsi="Times New Roman" w:cs="仿宋_GB2312" w:hint="eastAsia"/>
          <w:sz w:val="32"/>
          <w:szCs w:val="32"/>
        </w:rPr>
        <w:t>298500</w:t>
      </w:r>
      <w:r>
        <w:rPr>
          <w:rFonts w:ascii="仿宋_GB2312" w:eastAsia="仿宋_GB2312" w:hAnsi="仿宋_GB2312" w:cs="仿宋_GB2312" w:hint="eastAsia"/>
          <w:sz w:val="32"/>
          <w:szCs w:val="32"/>
        </w:rPr>
        <w:t>辆</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，住宅小区中约有</w:t>
      </w:r>
      <w:r>
        <w:rPr>
          <w:rFonts w:ascii="Times New Roman" w:eastAsia="仿宋_GB2312" w:hAnsi="Times New Roman" w:cs="仿宋_GB2312" w:hint="eastAsia"/>
          <w:sz w:val="32"/>
          <w:szCs w:val="32"/>
        </w:rPr>
        <w:t>56800</w:t>
      </w:r>
      <w:r>
        <w:rPr>
          <w:rFonts w:ascii="仿宋_GB2312" w:eastAsia="仿宋_GB2312" w:hAnsi="仿宋_GB2312" w:cs="仿宋_GB2312" w:hint="eastAsia"/>
          <w:sz w:val="32"/>
          <w:szCs w:val="32"/>
        </w:rPr>
        <w:t>辆。</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目前有物业管理小区</w:t>
      </w:r>
      <w:r>
        <w:rPr>
          <w:rFonts w:ascii="Times New Roman" w:eastAsia="仿宋_GB2312" w:hAnsi="Times New Roman" w:cs="仿宋_GB2312" w:hint="eastAsia"/>
          <w:sz w:val="32"/>
          <w:szCs w:val="32"/>
        </w:rPr>
        <w:t>135</w:t>
      </w:r>
      <w:r>
        <w:rPr>
          <w:rFonts w:ascii="仿宋_GB2312" w:eastAsia="仿宋_GB2312" w:hAnsi="仿宋_GB2312" w:cs="仿宋_GB2312" w:hint="eastAsia"/>
          <w:sz w:val="32"/>
          <w:szCs w:val="32"/>
        </w:rPr>
        <w:t>个</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，无物业管理</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小区</w:t>
      </w:r>
      <w:r>
        <w:rPr>
          <w:rFonts w:ascii="Times New Roman" w:eastAsia="仿宋_GB2312" w:hAnsi="Times New Roman" w:cs="仿宋_GB2312" w:hint="eastAsia"/>
          <w:sz w:val="32"/>
          <w:szCs w:val="32"/>
        </w:rPr>
        <w:t>56</w:t>
      </w:r>
      <w:r>
        <w:rPr>
          <w:rFonts w:ascii="仿宋_GB2312" w:eastAsia="仿宋_GB2312" w:hAnsi="仿宋_GB2312" w:cs="仿宋_GB2312" w:hint="eastAsia"/>
          <w:sz w:val="32"/>
          <w:szCs w:val="32"/>
        </w:rPr>
        <w:t>个</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，现有电动</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自行车充电端</w:t>
      </w:r>
      <w:r>
        <w:rPr>
          <w:rFonts w:ascii="Times New Roman" w:eastAsia="仿宋_GB2312" w:hAnsi="Times New Roman" w:cs="仿宋_GB2312" w:hint="eastAsia"/>
          <w:sz w:val="32"/>
          <w:szCs w:val="32"/>
        </w:rPr>
        <w:t>330</w:t>
      </w:r>
      <w:r>
        <w:rPr>
          <w:rFonts w:ascii="仿宋_GB2312" w:eastAsia="仿宋_GB2312" w:hAnsi="仿宋_GB2312" w:cs="仿宋_GB2312" w:hint="eastAsia"/>
          <w:sz w:val="32"/>
          <w:szCs w:val="32"/>
        </w:rPr>
        <w:t>组、端</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口</w:t>
      </w:r>
      <w:r>
        <w:rPr>
          <w:rFonts w:ascii="Times New Roman" w:eastAsia="仿宋_GB2312" w:hAnsi="Times New Roman" w:cs="仿宋_GB2312" w:hint="eastAsia"/>
          <w:sz w:val="32"/>
          <w:szCs w:val="32"/>
        </w:rPr>
        <w:t>3399</w:t>
      </w:r>
      <w:r>
        <w:rPr>
          <w:rFonts w:ascii="仿宋_GB2312" w:eastAsia="仿宋_GB2312" w:hAnsi="仿宋_GB2312" w:cs="仿宋_GB2312" w:hint="eastAsia"/>
          <w:sz w:val="32"/>
          <w:szCs w:val="32"/>
        </w:rPr>
        <w:t>个，其中</w:t>
      </w:r>
      <w:r>
        <w:rPr>
          <w:rFonts w:ascii="Times New Roman" w:eastAsia="仿宋_GB2312" w:hAnsi="Times New Roman" w:cs="仿宋_GB2312" w:hint="eastAsia"/>
          <w:sz w:val="32"/>
          <w:szCs w:val="32"/>
        </w:rPr>
        <w:t>2024</w:t>
      </w:r>
      <w:r>
        <w:rPr>
          <w:rFonts w:ascii="仿宋_GB2312" w:eastAsia="仿宋_GB2312" w:hAnsi="仿宋_GB2312" w:cs="仿宋_GB2312" w:hint="eastAsia"/>
          <w:sz w:val="32"/>
          <w:szCs w:val="32"/>
        </w:rPr>
        <w:t>年已新增充电端</w:t>
      </w:r>
      <w:r>
        <w:rPr>
          <w:rFonts w:ascii="Times New Roman" w:eastAsia="仿宋_GB2312" w:hAnsi="Times New Roman" w:cs="仿宋_GB2312" w:hint="eastAsia"/>
          <w:sz w:val="32"/>
          <w:szCs w:val="32"/>
        </w:rPr>
        <w:t>110</w:t>
      </w:r>
      <w:r>
        <w:rPr>
          <w:rFonts w:ascii="仿宋_GB2312" w:eastAsia="仿宋_GB2312" w:hAnsi="仿宋_GB2312" w:cs="仿宋_GB2312" w:hint="eastAsia"/>
          <w:sz w:val="32"/>
          <w:szCs w:val="32"/>
        </w:rPr>
        <w:t>组、端</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口数量</w:t>
      </w:r>
      <w:r>
        <w:rPr>
          <w:rFonts w:ascii="Times New Roman" w:eastAsia="仿宋_GB2312" w:hAnsi="Times New Roman" w:cs="仿宋_GB2312" w:hint="eastAsia"/>
          <w:sz w:val="32"/>
          <w:szCs w:val="32"/>
        </w:rPr>
        <w:t>1032</w:t>
      </w:r>
      <w:r>
        <w:rPr>
          <w:rFonts w:ascii="仿宋_GB2312" w:eastAsia="仿宋_GB2312" w:hAnsi="仿宋_GB2312" w:cs="仿宋_GB2312" w:hint="eastAsia"/>
          <w:sz w:val="32"/>
          <w:szCs w:val="32"/>
        </w:rPr>
        <w:t>个。东海消防救援大队联合住建局、市场监管局、公安分局等部门开展居住小区、机关团体、企事业单位等电动自行车充电设施调查摸底</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，根据需求制定新区电动自行车充电桩安装计划。预计</w:t>
      </w:r>
      <w:r>
        <w:rPr>
          <w:rFonts w:ascii="Times New Roman" w:eastAsia="仿宋_GB2312" w:hAnsi="Times New Roman" w:cs="仿宋_GB2312" w:hint="eastAsia"/>
          <w:sz w:val="32"/>
          <w:szCs w:val="32"/>
        </w:rPr>
        <w:t>2025</w:t>
      </w:r>
      <w:r>
        <w:rPr>
          <w:rFonts w:ascii="仿宋_GB2312" w:eastAsia="仿宋_GB2312" w:hAnsi="仿宋_GB2312" w:cs="仿宋_GB2312" w:hint="eastAsia"/>
          <w:sz w:val="32"/>
          <w:szCs w:val="32"/>
        </w:rPr>
        <w:t>年上半年完成建设充电端</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口</w:t>
      </w:r>
      <w:r>
        <w:rPr>
          <w:rFonts w:ascii="Times New Roman" w:eastAsia="仿宋_GB2312" w:hAnsi="Times New Roman" w:cs="仿宋_GB2312" w:hint="eastAsia"/>
          <w:sz w:val="32"/>
          <w:szCs w:val="32"/>
        </w:rPr>
        <w:t>1500</w:t>
      </w:r>
      <w:r>
        <w:rPr>
          <w:rFonts w:ascii="仿宋_GB2312" w:eastAsia="仿宋_GB2312" w:hAnsi="仿宋_GB2312" w:cs="仿宋_GB2312" w:hint="eastAsia"/>
          <w:sz w:val="32"/>
          <w:szCs w:val="32"/>
        </w:rPr>
        <w:t>个。东海消防救援大队联合住建局、牛山街道、物业服务企业对全县</w:t>
      </w:r>
      <w:r>
        <w:rPr>
          <w:rFonts w:ascii="Times New Roman" w:eastAsia="仿宋_GB2312" w:hAnsi="Times New Roman" w:cs="仿宋_GB2312" w:hint="eastAsia"/>
          <w:sz w:val="32"/>
          <w:szCs w:val="32"/>
        </w:rPr>
        <w:t>23</w:t>
      </w:r>
      <w:r>
        <w:rPr>
          <w:rFonts w:ascii="仿宋_GB2312" w:eastAsia="仿宋_GB2312" w:hAnsi="仿宋_GB2312" w:cs="仿宋_GB2312" w:hint="eastAsia"/>
          <w:sz w:val="32"/>
          <w:szCs w:val="32"/>
        </w:rPr>
        <w:t>栋架空层</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，开展</w:t>
      </w:r>
      <w:hyperlink r:id="rId7" w:history="1">
        <w:r>
          <w:rPr>
            <w:rFonts w:ascii="仿宋_GB2312" w:eastAsia="仿宋_GB2312" w:hAnsi="仿宋_GB2312" w:cs="仿宋_GB2312" w:hint="eastAsia"/>
            <w:sz w:val="32"/>
            <w:szCs w:val="32"/>
          </w:rPr>
          <w:t>居民住宅小区架空层消防验收评</w:t>
        </w:r>
      </w:hyperlink>
      <w:hyperlink r:id="rId8" w:history="1">
        <w:r>
          <w:rPr>
            <w:rFonts w:ascii="仿宋_GB2312" w:eastAsia="仿宋_GB2312" w:hAnsi="仿宋_GB2312" w:cs="仿宋_GB2312" w:hint="eastAsia"/>
            <w:sz w:val="32"/>
            <w:szCs w:val="32"/>
          </w:rPr>
          <w:t>定工</w:t>
        </w:r>
      </w:hyperlink>
      <w:hyperlink r:id="rId9" w:history="1">
        <w:r>
          <w:rPr>
            <w:rFonts w:ascii="仿宋_GB2312" w:eastAsia="仿宋_GB2312" w:hAnsi="仿宋_GB2312" w:cs="仿宋_GB2312" w:hint="eastAsia"/>
            <w:sz w:val="32"/>
            <w:szCs w:val="32"/>
          </w:rPr>
          <w:t>作</w:t>
        </w:r>
      </w:hyperlink>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，通过现场评定</w:t>
      </w:r>
      <w:r>
        <w:rPr>
          <w:rFonts w:ascii="Times New Roman" w:eastAsia="仿宋_GB2312" w:hAnsi="Times New Roman" w:cs="仿宋_GB2312" w:hint="eastAsia"/>
          <w:sz w:val="32"/>
          <w:szCs w:val="32"/>
        </w:rPr>
        <w:t>23</w:t>
      </w:r>
      <w:r>
        <w:rPr>
          <w:rFonts w:ascii="仿宋_GB2312" w:eastAsia="仿宋_GB2312" w:hAnsi="仿宋_GB2312" w:cs="仿宋_GB2312" w:hint="eastAsia"/>
          <w:sz w:val="32"/>
          <w:szCs w:val="32"/>
        </w:rPr>
        <w:t>栋楼均为合格</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，并移交牛山街道管理</w:t>
      </w:r>
      <w:r>
        <w:rPr>
          <w:rFonts w:ascii="仿宋_GB2312" w:eastAsia="仿宋_GB2312" w:hAnsi="仿宋_GB2312" w:cs="仿宋_GB2312" w:hint="eastAsia"/>
          <w:sz w:val="32"/>
          <w:szCs w:val="32"/>
        </w:rPr>
        <w:t>。</w:t>
      </w:r>
    </w:p>
    <w:p w:rsidR="00C204A3" w:rsidRDefault="0040128E">
      <w:pPr>
        <w:pStyle w:val="a4"/>
        <w:spacing w:after="0" w:line="540" w:lineRule="exact"/>
        <w:ind w:firstLineChars="200" w:firstLine="640"/>
        <w:rPr>
          <w:rFonts w:ascii="黑体" w:eastAsia="黑体" w:hAnsi="黑体" w:cs="黑体"/>
          <w:sz w:val="32"/>
          <w:szCs w:val="32"/>
        </w:rPr>
      </w:pPr>
      <w:r>
        <w:rPr>
          <w:rFonts w:ascii="黑体" w:eastAsia="黑体" w:hAnsi="黑体" w:cs="黑体" w:hint="eastAsia"/>
          <w:sz w:val="32"/>
          <w:szCs w:val="32"/>
        </w:rPr>
        <w:t>五、下一步工作安排</w:t>
      </w:r>
    </w:p>
    <w:p w:rsidR="00C204A3" w:rsidRDefault="0040128E">
      <w:pPr>
        <w:spacing w:line="540" w:lineRule="exact"/>
        <w:ind w:firstLineChars="200" w:firstLine="640"/>
        <w:rPr>
          <w:rFonts w:ascii="仿宋_GB2312" w:eastAsia="仿宋_GB2312" w:hAnsi="仿宋_GB2312" w:cs="仿宋_GB2312"/>
          <w:sz w:val="32"/>
          <w:szCs w:val="32"/>
        </w:rPr>
      </w:pPr>
      <w:r>
        <w:rPr>
          <w:rFonts w:ascii="Times New Roman" w:eastAsia="仿宋_GB2312" w:hAnsi="Times New Roman" w:cs="仿宋_GB2312" w:hint="eastAsia"/>
          <w:sz w:val="32"/>
          <w:szCs w:val="32"/>
        </w:rPr>
        <w:t>2025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，市</w:t>
      </w:r>
      <w:r>
        <w:rPr>
          <w:rFonts w:ascii="仿宋_GB2312" w:eastAsia="仿宋_GB2312" w:hAnsi="仿宋_GB2312" w:cs="仿宋_GB2312" w:hint="eastAsia"/>
          <w:sz w:val="32"/>
          <w:szCs w:val="32"/>
        </w:rPr>
        <w:t>电动自行车</w:t>
      </w:r>
      <w:r>
        <w:rPr>
          <w:rFonts w:ascii="仿宋_GB2312" w:eastAsia="仿宋_GB2312" w:hAnsi="仿宋_GB2312" w:cs="仿宋_GB2312" w:hint="eastAsia"/>
          <w:sz w:val="32"/>
          <w:szCs w:val="32"/>
        </w:rPr>
        <w:t>整治工作专班将按照</w:t>
      </w:r>
      <w:r>
        <w:rPr>
          <w:rFonts w:ascii="仿宋_GB2312" w:eastAsia="仿宋_GB2312" w:hAnsi="仿宋_GB2312" w:cs="仿宋_GB2312" w:hint="eastAsia"/>
          <w:sz w:val="32"/>
          <w:szCs w:val="32"/>
        </w:rPr>
        <w:t>省、市</w:t>
      </w:r>
      <w:r>
        <w:rPr>
          <w:rFonts w:ascii="仿宋_GB2312" w:eastAsia="仿宋_GB2312" w:hAnsi="仿宋_GB2312" w:cs="仿宋_GB2312" w:hint="eastAsia"/>
          <w:sz w:val="32"/>
          <w:szCs w:val="32"/>
        </w:rPr>
        <w:t>部署要求，</w:t>
      </w:r>
      <w:r>
        <w:rPr>
          <w:rFonts w:ascii="仿宋_GB2312" w:eastAsia="仿宋_GB2312" w:hAnsi="仿宋_GB2312" w:cs="仿宋_GB2312" w:hint="eastAsia"/>
          <w:sz w:val="32"/>
          <w:szCs w:val="32"/>
        </w:rPr>
        <w:t>强化各部门工作统筹</w:t>
      </w:r>
      <w:r>
        <w:rPr>
          <w:rFonts w:ascii="仿宋_GB2312" w:eastAsia="仿宋_GB2312" w:hAnsi="仿宋_GB2312" w:cs="仿宋_GB2312" w:hint="eastAsia"/>
          <w:sz w:val="32"/>
          <w:szCs w:val="32"/>
        </w:rPr>
        <w:t>，确保全链条整治各项重点任务序时推</w:t>
      </w:r>
      <w:r>
        <w:rPr>
          <w:rFonts w:ascii="仿宋_GB2312" w:eastAsia="仿宋_GB2312" w:hAnsi="仿宋_GB2312" w:cs="仿宋_GB2312" w:hint="eastAsia"/>
          <w:sz w:val="32"/>
          <w:szCs w:val="32"/>
        </w:rPr>
        <w:lastRenderedPageBreak/>
        <w:t>进、取得实效。</w:t>
      </w:r>
    </w:p>
    <w:p w:rsidR="00C204A3" w:rsidRDefault="0040128E">
      <w:pPr>
        <w:spacing w:line="54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一</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持续加强电动自行车充电设施建设。</w:t>
      </w:r>
      <w:r>
        <w:rPr>
          <w:rFonts w:ascii="仿宋_GB2312" w:eastAsia="仿宋_GB2312" w:hAnsi="仿宋_GB2312" w:cs="仿宋_GB2312" w:hint="eastAsia"/>
          <w:sz w:val="32"/>
          <w:szCs w:val="32"/>
        </w:rPr>
        <w:t>围绕“定标准、增设施、降费用”的工作目标，立足实际需求，强化电动自行车停放充电场所建设。</w:t>
      </w:r>
      <w:r>
        <w:rPr>
          <w:rFonts w:ascii="仿宋_GB2312" w:eastAsia="仿宋_GB2312" w:hAnsi="仿宋_GB2312" w:cs="仿宋_GB2312" w:hint="eastAsia"/>
          <w:sz w:val="32"/>
          <w:szCs w:val="32"/>
        </w:rPr>
        <w:t>将既有居民住宅小区停放场所、充电设施建设统筹纳入地方政府民生实事事项，列出计划安排，明确目标任务和序时进度，因地制宜加快推进建设</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对存在空间不足等问题的老旧小区，研究制定在小区周边公共空间增设停放充电设施的计划安排，序时推进</w:t>
      </w:r>
      <w:r>
        <w:rPr>
          <w:rFonts w:ascii="仿宋_GB2312" w:eastAsia="仿宋_GB2312" w:hAnsi="仿宋_GB2312" w:cs="仿宋_GB2312" w:hint="eastAsia"/>
          <w:sz w:val="32"/>
          <w:szCs w:val="32"/>
        </w:rPr>
        <w:t>，</w:t>
      </w:r>
      <w:r>
        <w:rPr>
          <w:rFonts w:ascii="Times New Roman" w:eastAsia="仿宋_GB2312" w:hAnsi="Times New Roman" w:cs="仿宋_GB2312" w:hint="eastAsia"/>
          <w:sz w:val="32"/>
          <w:szCs w:val="32"/>
        </w:rPr>
        <w:t>2025</w:t>
      </w:r>
      <w:r>
        <w:rPr>
          <w:rFonts w:ascii="仿宋_GB2312" w:eastAsia="仿宋_GB2312" w:hAnsi="仿宋_GB2312" w:cs="仿宋_GB2312" w:hint="eastAsia"/>
          <w:sz w:val="32"/>
          <w:szCs w:val="32"/>
        </w:rPr>
        <w:t>年底前基本满足辖区居民电动自行车安全停放</w:t>
      </w:r>
      <w:r>
        <w:rPr>
          <w:rFonts w:ascii="仿宋_GB2312" w:eastAsia="仿宋_GB2312" w:hAnsi="仿宋_GB2312" w:cs="仿宋_GB2312" w:hint="eastAsia"/>
          <w:sz w:val="32"/>
          <w:szCs w:val="32"/>
        </w:rPr>
        <w:t>充电场所需求。</w:t>
      </w:r>
    </w:p>
    <w:p w:rsidR="00C204A3" w:rsidRDefault="0040128E">
      <w:pPr>
        <w:spacing w:line="54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二</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强化</w:t>
      </w:r>
      <w:r>
        <w:rPr>
          <w:rFonts w:ascii="楷体_GB2312" w:eastAsia="楷体_GB2312" w:hAnsi="楷体_GB2312" w:cs="楷体_GB2312" w:hint="eastAsia"/>
          <w:sz w:val="32"/>
          <w:szCs w:val="32"/>
        </w:rPr>
        <w:t>改装、制假售假案件</w:t>
      </w:r>
      <w:r>
        <w:rPr>
          <w:rFonts w:ascii="楷体_GB2312" w:eastAsia="楷体_GB2312" w:hAnsi="楷体_GB2312" w:cs="楷体_GB2312" w:hint="eastAsia"/>
          <w:sz w:val="32"/>
          <w:szCs w:val="32"/>
        </w:rPr>
        <w:t>打击力度。</w:t>
      </w:r>
      <w:r>
        <w:rPr>
          <w:rFonts w:ascii="仿宋_GB2312" w:eastAsia="仿宋_GB2312" w:hAnsi="仿宋_GB2312" w:cs="仿宋_GB2312" w:hint="eastAsia"/>
          <w:sz w:val="32"/>
          <w:szCs w:val="32"/>
        </w:rPr>
        <w:t>持续</w:t>
      </w:r>
      <w:r>
        <w:rPr>
          <w:rFonts w:ascii="仿宋_GB2312" w:eastAsia="仿宋_GB2312" w:hAnsi="仿宋_GB2312" w:cs="仿宋_GB2312" w:hint="eastAsia"/>
          <w:sz w:val="32"/>
          <w:szCs w:val="32"/>
        </w:rPr>
        <w:t>开展多部门联合打击电动自行车非法改装行动，加强</w:t>
      </w:r>
      <w:r>
        <w:rPr>
          <w:rFonts w:ascii="仿宋_GB2312" w:eastAsia="仿宋_GB2312" w:hAnsi="仿宋_GB2312" w:cs="仿宋_GB2312" w:hint="eastAsia"/>
          <w:sz w:val="32"/>
          <w:szCs w:val="32"/>
        </w:rPr>
        <w:t>流通环节特别是即时配送平台企业监督检查，加大对不按规定执行新国标的打击力度。组织开展非法改装行为辨识专题培训，发动广大群众积极参与监督举报。</w:t>
      </w:r>
      <w:r>
        <w:rPr>
          <w:rFonts w:ascii="仿宋_GB2312" w:eastAsia="仿宋_GB2312" w:hAnsi="仿宋_GB2312" w:cs="仿宋_GB2312" w:hint="eastAsia"/>
          <w:sz w:val="32"/>
          <w:szCs w:val="32"/>
        </w:rPr>
        <w:t>全面查处和取缔违法拼装改装黑作坊，重拳打击违规回收车辆配件以旧充新再次出售、二次组装加工蓄电池、违规更换大容量锂电池等违法违规行为，涉嫌犯罪的依法追究刑事责任</w:t>
      </w:r>
      <w:r>
        <w:rPr>
          <w:rFonts w:ascii="仿宋_GB2312" w:eastAsia="仿宋_GB2312" w:hAnsi="仿宋_GB2312" w:cs="仿宋_GB2312" w:hint="eastAsia"/>
          <w:sz w:val="32"/>
          <w:szCs w:val="32"/>
        </w:rPr>
        <w:t>。</w:t>
      </w:r>
    </w:p>
    <w:p w:rsidR="00C204A3" w:rsidRDefault="0040128E">
      <w:pPr>
        <w:spacing w:line="54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三</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加强路面执法检查。</w:t>
      </w:r>
      <w:r>
        <w:rPr>
          <w:rFonts w:ascii="仿宋_GB2312" w:eastAsia="仿宋_GB2312" w:hAnsi="仿宋_GB2312" w:cs="仿宋_GB2312" w:hint="eastAsia"/>
          <w:sz w:val="32"/>
          <w:szCs w:val="32"/>
        </w:rPr>
        <w:t>充分利用信息化技术提高识别取证能力，依法查处上路行驶的电动自行车未登记上牌、使用假牌套牌、超过使用年限、非法拼装改装以及闯红灯、逆行、在机动车道行驶、超速等违法违规行为，</w:t>
      </w:r>
      <w:r>
        <w:rPr>
          <w:rFonts w:ascii="Times New Roman" w:eastAsia="仿宋_GB2312" w:hAnsi="Times New Roman" w:cs="仿宋_GB2312" w:hint="eastAsia"/>
          <w:sz w:val="32"/>
          <w:szCs w:val="32"/>
        </w:rPr>
        <w:t>2025</w:t>
      </w:r>
      <w:r>
        <w:rPr>
          <w:rFonts w:ascii="仿宋_GB2312" w:eastAsia="仿宋_GB2312" w:hAnsi="仿宋_GB2312" w:cs="仿宋_GB2312" w:hint="eastAsia"/>
          <w:sz w:val="32"/>
          <w:szCs w:val="32"/>
        </w:rPr>
        <w:t>年底前完成。推广使用物联感知、图像识别、</w:t>
      </w:r>
      <w:r>
        <w:rPr>
          <w:rFonts w:ascii="Times New Roman" w:eastAsia="仿宋_GB2312" w:hAnsi="Times New Roman" w:cs="仿宋_GB2312" w:hint="eastAsia"/>
          <w:sz w:val="32"/>
          <w:szCs w:val="32"/>
        </w:rPr>
        <w:t>RFID</w:t>
      </w:r>
      <w:r>
        <w:rPr>
          <w:rFonts w:ascii="仿宋_GB2312" w:eastAsia="仿宋_GB2312" w:hAnsi="仿宋_GB2312" w:cs="仿宋_GB2312" w:hint="eastAsia"/>
          <w:sz w:val="32"/>
          <w:szCs w:val="32"/>
        </w:rPr>
        <w:t>射频采集等措施，加强电动自行车非现场执法。对突出违法行为、多次违法人员开展专项治理，保持严管态势。</w:t>
      </w:r>
    </w:p>
    <w:p w:rsidR="00C204A3" w:rsidRDefault="0040128E">
      <w:pPr>
        <w:pStyle w:val="a4"/>
        <w:spacing w:after="0" w:line="54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（四）进一步加强停放充电环节管理。</w:t>
      </w:r>
      <w:r>
        <w:rPr>
          <w:rFonts w:ascii="仿宋_GB2312" w:eastAsia="仿宋_GB2312" w:hAnsi="仿宋_GB2312" w:cs="仿宋_GB2312" w:hint="eastAsia"/>
          <w:sz w:val="32"/>
          <w:szCs w:val="32"/>
        </w:rPr>
        <w:t>贯彻落实全国整治专</w:t>
      </w:r>
      <w:r>
        <w:rPr>
          <w:rFonts w:ascii="仿宋_GB2312" w:eastAsia="仿宋_GB2312" w:hAnsi="仿宋_GB2312" w:cs="仿宋_GB2312" w:hint="eastAsia"/>
          <w:sz w:val="32"/>
          <w:szCs w:val="32"/>
        </w:rPr>
        <w:lastRenderedPageBreak/>
        <w:t>班印发的《居民小区电动自行车停放充电管理指南》</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持续加强停放充电管理工作。</w:t>
      </w:r>
      <w:r>
        <w:rPr>
          <w:rFonts w:ascii="仿宋_GB2312" w:eastAsia="仿宋_GB2312" w:hAnsi="仿宋_GB2312" w:cs="仿宋_GB2312" w:hint="eastAsia"/>
          <w:sz w:val="32"/>
          <w:szCs w:val="32"/>
        </w:rPr>
        <w:t>消防、公安、综合执法等部门加强联合检查，依法对电动自行车“进</w:t>
      </w:r>
      <w:r>
        <w:rPr>
          <w:rFonts w:ascii="仿宋_GB2312" w:eastAsia="仿宋_GB2312" w:hAnsi="仿宋_GB2312" w:cs="仿宋_GB2312" w:hint="eastAsia"/>
          <w:sz w:val="32"/>
          <w:szCs w:val="32"/>
        </w:rPr>
        <w:t>楼入户”“飞线充电”等，尤其是在高层民用建筑的公共</w:t>
      </w:r>
      <w:r>
        <w:rPr>
          <w:rFonts w:ascii="仿宋_GB2312" w:eastAsia="仿宋_GB2312" w:hAnsi="仿宋_GB2312" w:cs="仿宋_GB2312" w:hint="eastAsia"/>
          <w:sz w:val="32"/>
          <w:szCs w:val="32"/>
        </w:rPr>
        <w:t>门厅</w:t>
      </w:r>
      <w:r>
        <w:rPr>
          <w:rFonts w:ascii="仿宋_GB2312" w:eastAsia="仿宋_GB2312" w:hAnsi="仿宋_GB2312" w:cs="仿宋_GB2312" w:hint="eastAsia"/>
          <w:sz w:val="32"/>
          <w:szCs w:val="32"/>
        </w:rPr>
        <w:t>、疏散走道、楼梯间、安全出口停放充电的行为，开展执法查处、检查劝阻和宣传提示。</w:t>
      </w:r>
      <w:r>
        <w:rPr>
          <w:rFonts w:ascii="仿宋_GB2312" w:eastAsia="仿宋_GB2312" w:hAnsi="仿宋_GB2312" w:cs="仿宋_GB2312" w:hint="eastAsia"/>
          <w:snapToGrid w:val="0"/>
          <w:kern w:val="0"/>
          <w:sz w:val="32"/>
          <w:szCs w:val="32"/>
        </w:rPr>
        <w:t>对不符合安全条件的居民住宅小区电动自行车地下半地下停放充电场所实施改造，</w:t>
      </w:r>
      <w:r>
        <w:rPr>
          <w:rFonts w:ascii="仿宋_GB2312" w:eastAsia="仿宋_GB2312" w:hAnsi="仿宋_GB2312" w:cs="仿宋_GB2312" w:hint="eastAsia"/>
          <w:sz w:val="32"/>
          <w:szCs w:val="32"/>
        </w:rPr>
        <w:t>尽快满足群众停放充电需求</w:t>
      </w:r>
      <w:r>
        <w:rPr>
          <w:rFonts w:ascii="仿宋_GB2312" w:eastAsia="仿宋_GB2312" w:hAnsi="仿宋_GB2312" w:cs="仿宋_GB2312" w:hint="eastAsia"/>
          <w:sz w:val="32"/>
          <w:szCs w:val="32"/>
        </w:rPr>
        <w:t>。</w:t>
      </w:r>
    </w:p>
    <w:p w:rsidR="00C204A3" w:rsidRDefault="00C204A3">
      <w:pPr>
        <w:pStyle w:val="BodyTextIndent1"/>
        <w:spacing w:after="0" w:line="540" w:lineRule="exact"/>
        <w:ind w:leftChars="0" w:left="0"/>
        <w:jc w:val="right"/>
        <w:rPr>
          <w:rFonts w:ascii="仿宋_GB2312" w:eastAsia="仿宋_GB2312" w:hAnsi="仿宋_GB2312" w:cs="仿宋_GB2312"/>
          <w:sz w:val="32"/>
          <w:szCs w:val="32"/>
        </w:rPr>
      </w:pPr>
    </w:p>
    <w:p w:rsidR="00C204A3" w:rsidRDefault="0040128E" w:rsidP="00C15C0B">
      <w:pPr>
        <w:pStyle w:val="BodyTextIndent1"/>
        <w:spacing w:after="0" w:line="540" w:lineRule="exact"/>
        <w:ind w:leftChars="0" w:left="0" w:right="48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连云港市市场监督管理局</w:t>
      </w:r>
      <w:r>
        <w:rPr>
          <w:rFonts w:ascii="仿宋_GB2312" w:eastAsia="仿宋_GB2312" w:hAnsi="仿宋_GB2312" w:cs="仿宋_GB2312" w:hint="eastAsia"/>
          <w:sz w:val="32"/>
          <w:szCs w:val="32"/>
        </w:rPr>
        <w:t xml:space="preserve">    </w:t>
      </w:r>
    </w:p>
    <w:p w:rsidR="00C204A3" w:rsidRDefault="0040128E">
      <w:pPr>
        <w:pStyle w:val="BodyTextIndent1"/>
        <w:wordWrap w:val="0"/>
        <w:spacing w:after="0" w:line="540" w:lineRule="exact"/>
        <w:ind w:leftChars="0" w:left="0"/>
        <w:jc w:val="right"/>
        <w:rPr>
          <w:rFonts w:ascii="仿宋_GB2312" w:eastAsia="仿宋_GB2312" w:hAnsi="仿宋_GB2312" w:cs="仿宋_GB2312"/>
          <w:sz w:val="32"/>
          <w:szCs w:val="32"/>
        </w:rPr>
      </w:pPr>
      <w:r>
        <w:rPr>
          <w:rFonts w:ascii="Times New Roman" w:eastAsia="仿宋_GB2312" w:hAnsi="Times New Roman" w:cs="仿宋_GB2312" w:hint="eastAsia"/>
          <w:sz w:val="32"/>
          <w:szCs w:val="32"/>
        </w:rPr>
        <w:t>2025</w:t>
      </w:r>
      <w:r>
        <w:rPr>
          <w:rFonts w:ascii="仿宋_GB2312" w:eastAsia="仿宋_GB2312" w:hAnsi="仿宋_GB2312" w:cs="仿宋_GB2312" w:hint="eastAsia"/>
          <w:sz w:val="32"/>
          <w:szCs w:val="32"/>
        </w:rPr>
        <w:t>年</w:t>
      </w:r>
      <w:r>
        <w:rPr>
          <w:rFonts w:ascii="Times New Roman" w:eastAsia="仿宋_GB2312" w:hAnsi="Times New Roman" w:cs="仿宋_GB2312" w:hint="eastAsia"/>
          <w:sz w:val="32"/>
          <w:szCs w:val="32"/>
        </w:rPr>
        <w:t>7</w:t>
      </w:r>
      <w:r>
        <w:rPr>
          <w:rFonts w:ascii="仿宋_GB2312" w:eastAsia="仿宋_GB2312" w:hAnsi="仿宋_GB2312" w:cs="仿宋_GB2312" w:hint="eastAsia"/>
          <w:sz w:val="32"/>
          <w:szCs w:val="32"/>
        </w:rPr>
        <w:t>月</w:t>
      </w:r>
      <w:r>
        <w:rPr>
          <w:rFonts w:ascii="Times New Roman" w:eastAsia="仿宋_GB2312" w:hAnsi="Times New Roman" w:cs="仿宋_GB2312" w:hint="eastAsia"/>
          <w:sz w:val="32"/>
          <w:szCs w:val="32"/>
        </w:rPr>
        <w:t>2</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 xml:space="preserve">       </w:t>
      </w:r>
    </w:p>
    <w:p w:rsidR="00C204A3" w:rsidRDefault="00C204A3">
      <w:pPr>
        <w:pStyle w:val="BodyTextIndent1"/>
        <w:spacing w:after="0" w:line="540" w:lineRule="exact"/>
        <w:ind w:leftChars="0" w:left="0"/>
        <w:jc w:val="left"/>
        <w:rPr>
          <w:rFonts w:ascii="Times New Roman" w:eastAsia="仿宋_GB2312" w:hAnsi="Times New Roman" w:cs="Times New Roman"/>
          <w:sz w:val="32"/>
          <w:szCs w:val="32"/>
        </w:rPr>
      </w:pPr>
    </w:p>
    <w:p w:rsidR="00C204A3" w:rsidRDefault="0040128E">
      <w:pPr>
        <w:spacing w:line="54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联</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系</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人：</w:t>
      </w:r>
      <w:r>
        <w:rPr>
          <w:rFonts w:ascii="仿宋_GB2312" w:eastAsia="仿宋_GB2312" w:hAnsi="仿宋_GB2312" w:cs="仿宋_GB2312" w:hint="eastAsia"/>
          <w:snapToGrid w:val="0"/>
          <w:kern w:val="0"/>
          <w:sz w:val="32"/>
          <w:szCs w:val="32"/>
        </w:rPr>
        <w:t>苗克标</w:t>
      </w:r>
    </w:p>
    <w:p w:rsidR="00C204A3" w:rsidRDefault="0040128E">
      <w:pPr>
        <w:pStyle w:val="BodyTextIndent1"/>
        <w:spacing w:after="0" w:line="540" w:lineRule="exact"/>
        <w:ind w:leftChars="0" w:left="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联系电话：</w:t>
      </w:r>
      <w:r>
        <w:rPr>
          <w:rFonts w:ascii="Times New Roman" w:eastAsia="仿宋_GB2312" w:hAnsi="Times New Roman" w:cs="Times New Roman"/>
          <w:snapToGrid w:val="0"/>
          <w:kern w:val="0"/>
          <w:sz w:val="32"/>
          <w:szCs w:val="32"/>
        </w:rPr>
        <w:t>189613616</w:t>
      </w:r>
      <w:r>
        <w:rPr>
          <w:rFonts w:ascii="Times New Roman" w:eastAsia="仿宋_GB2312" w:hAnsi="Times New Roman" w:cs="Times New Roman" w:hint="eastAsia"/>
          <w:snapToGrid w:val="0"/>
          <w:kern w:val="0"/>
          <w:sz w:val="32"/>
          <w:szCs w:val="32"/>
        </w:rPr>
        <w:t>66</w:t>
      </w:r>
    </w:p>
    <w:sectPr w:rsidR="00C204A3" w:rsidSect="00C204A3">
      <w:footerReference w:type="default" r:id="rId10"/>
      <w:pgSz w:w="11906" w:h="16838"/>
      <w:pgMar w:top="1985" w:right="1474" w:bottom="1871" w:left="1588"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128E" w:rsidRDefault="0040128E" w:rsidP="00C204A3">
      <w:r>
        <w:separator/>
      </w:r>
    </w:p>
  </w:endnote>
  <w:endnote w:type="continuationSeparator" w:id="1">
    <w:p w:rsidR="0040128E" w:rsidRDefault="0040128E" w:rsidP="00C204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embedRegular r:id="rId1" w:subsetted="1" w:fontKey="{2A2AC878-B96A-4064-B75E-0D8467CB40FB}"/>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2" w:subsetted="1" w:fontKey="{AF36C7E8-FF76-40CD-A43A-0F33A5945895}"/>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embedRegular r:id="rId3" w:subsetted="1" w:fontKey="{FA1C1BFD-9680-43C1-91C1-A98FDFE1D27C}"/>
  </w:font>
  <w:font w:name="黑体">
    <w:altName w:val="SimHei"/>
    <w:panose1 w:val="02010609060101010101"/>
    <w:charset w:val="86"/>
    <w:family w:val="modern"/>
    <w:pitch w:val="fixed"/>
    <w:sig w:usb0="800002BF" w:usb1="38CF7CFA" w:usb2="00000016" w:usb3="00000000" w:csb0="00040001" w:csb1="00000000"/>
    <w:embedRegular r:id="rId4" w:subsetted="1" w:fontKey="{411D6ACD-77C6-425B-B326-DE8DF849838D}"/>
  </w:font>
  <w:font w:name="楷体_GB2312">
    <w:panose1 w:val="02010609030101010101"/>
    <w:charset w:val="86"/>
    <w:family w:val="modern"/>
    <w:pitch w:val="fixed"/>
    <w:sig w:usb0="00000001" w:usb1="080E0000" w:usb2="00000010" w:usb3="00000000" w:csb0="00040000" w:csb1="00000000"/>
    <w:embedRegular r:id="rId5" w:subsetted="1" w:fontKey="{13C4E915-707A-4005-8ECD-F1B8A6ACAF9B}"/>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4A3" w:rsidRDefault="00C204A3">
    <w:pPr>
      <w:pStyle w:val="a7"/>
      <w:jc w:val="center"/>
      <w:rPr>
        <w:sz w:val="28"/>
        <w:szCs w:val="28"/>
      </w:rPr>
    </w:pPr>
    <w:r w:rsidRPr="00C204A3">
      <w:rPr>
        <w:sz w:val="28"/>
      </w:rPr>
      <w:pict>
        <v:shapetype id="_x0000_t202" coordsize="21600,21600" o:spt="202" path="m,l,21600r21600,l21600,xe">
          <v:stroke joinstyle="miter"/>
          <v:path gradientshapeok="t" o:connecttype="rect"/>
        </v:shapetype>
        <v:shape id="_x0000_s3073"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C204A3" w:rsidRDefault="0040128E">
                <w:pPr>
                  <w:pStyle w:val="a7"/>
                  <w:rPr>
                    <w:rFonts w:ascii="Times New Roman" w:hAnsi="Times New Roman" w:cs="Times New Roman"/>
                    <w:sz w:val="28"/>
                    <w:szCs w:val="28"/>
                  </w:rPr>
                </w:pPr>
                <w:r>
                  <w:rPr>
                    <w:rFonts w:ascii="Times New Roman" w:hAnsi="Times New Roman" w:cs="Times New Roman"/>
                    <w:sz w:val="28"/>
                    <w:szCs w:val="28"/>
                  </w:rPr>
                  <w:t xml:space="preserve">— </w:t>
                </w:r>
                <w:r w:rsidR="00C204A3">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sidR="00C204A3">
                  <w:rPr>
                    <w:rFonts w:ascii="Times New Roman" w:hAnsi="Times New Roman" w:cs="Times New Roman"/>
                    <w:sz w:val="28"/>
                    <w:szCs w:val="28"/>
                  </w:rPr>
                  <w:fldChar w:fldCharType="separate"/>
                </w:r>
                <w:r w:rsidR="00C15C0B">
                  <w:rPr>
                    <w:rFonts w:ascii="Times New Roman" w:hAnsi="Times New Roman" w:cs="Times New Roman"/>
                    <w:noProof/>
                    <w:sz w:val="28"/>
                    <w:szCs w:val="28"/>
                  </w:rPr>
                  <w:t>6</w:t>
                </w:r>
                <w:r w:rsidR="00C204A3">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margin"/>
        </v:shape>
      </w:pict>
    </w:r>
    <w:sdt>
      <w:sdtPr>
        <w:rPr>
          <w:sz w:val="28"/>
          <w:szCs w:val="28"/>
        </w:rPr>
        <w:id w:val="1775518375"/>
      </w:sdtPr>
      <w:sdtContent/>
    </w:sdt>
  </w:p>
  <w:p w:rsidR="00C204A3" w:rsidRDefault="00C204A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128E" w:rsidRDefault="0040128E" w:rsidP="00C204A3">
      <w:r>
        <w:separator/>
      </w:r>
    </w:p>
  </w:footnote>
  <w:footnote w:type="continuationSeparator" w:id="1">
    <w:p w:rsidR="0040128E" w:rsidRDefault="0040128E" w:rsidP="00C204A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TrueTypeFonts/>
  <w:saveSubsetFonts/>
  <w:defaultTabStop w:val="420"/>
  <w:drawingGridHorizontalSpacing w:val="105"/>
  <w:drawingGridVerticalSpacing w:val="156"/>
  <w:noPunctuationKerning/>
  <w:characterSpacingControl w:val="compressPunctuation"/>
  <w:hdrShapeDefaults>
    <o:shapedefaults v:ext="edit" spidmax="4098" fillcolor="white">
      <v:fill color="white"/>
    </o: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DIyMjMyYTk3ZWJmMWZjYzVjMGM0NjJhMzAzMzBhYTkifQ=="/>
  </w:docVars>
  <w:rsids>
    <w:rsidRoot w:val="00827411"/>
    <w:rsid w:val="00002AB6"/>
    <w:rsid w:val="000229DE"/>
    <w:rsid w:val="00034DE6"/>
    <w:rsid w:val="00037FB2"/>
    <w:rsid w:val="00072C75"/>
    <w:rsid w:val="000747B0"/>
    <w:rsid w:val="00083C5E"/>
    <w:rsid w:val="000D2083"/>
    <w:rsid w:val="000F143D"/>
    <w:rsid w:val="00155835"/>
    <w:rsid w:val="001761B3"/>
    <w:rsid w:val="001A184C"/>
    <w:rsid w:val="001A1ED6"/>
    <w:rsid w:val="002345FF"/>
    <w:rsid w:val="00242719"/>
    <w:rsid w:val="00265F12"/>
    <w:rsid w:val="0028758D"/>
    <w:rsid w:val="002D10E6"/>
    <w:rsid w:val="0030451F"/>
    <w:rsid w:val="003206C3"/>
    <w:rsid w:val="00347B26"/>
    <w:rsid w:val="00392D5F"/>
    <w:rsid w:val="003A2130"/>
    <w:rsid w:val="0040128E"/>
    <w:rsid w:val="00446C85"/>
    <w:rsid w:val="00487E7D"/>
    <w:rsid w:val="004B5A85"/>
    <w:rsid w:val="004B5D73"/>
    <w:rsid w:val="00504CF3"/>
    <w:rsid w:val="00596936"/>
    <w:rsid w:val="005A612F"/>
    <w:rsid w:val="005F3C6B"/>
    <w:rsid w:val="00610EBD"/>
    <w:rsid w:val="00625DE8"/>
    <w:rsid w:val="006449D7"/>
    <w:rsid w:val="006548CC"/>
    <w:rsid w:val="0066259A"/>
    <w:rsid w:val="006B41FC"/>
    <w:rsid w:val="006C107C"/>
    <w:rsid w:val="006D4DBD"/>
    <w:rsid w:val="0073044F"/>
    <w:rsid w:val="00760C5C"/>
    <w:rsid w:val="007846DA"/>
    <w:rsid w:val="00827411"/>
    <w:rsid w:val="00827415"/>
    <w:rsid w:val="0085342F"/>
    <w:rsid w:val="00877016"/>
    <w:rsid w:val="00881D51"/>
    <w:rsid w:val="008878D6"/>
    <w:rsid w:val="008C115E"/>
    <w:rsid w:val="009162EB"/>
    <w:rsid w:val="00931FF4"/>
    <w:rsid w:val="00950958"/>
    <w:rsid w:val="0097073D"/>
    <w:rsid w:val="009C0ED9"/>
    <w:rsid w:val="009C595B"/>
    <w:rsid w:val="009D16B9"/>
    <w:rsid w:val="009D254A"/>
    <w:rsid w:val="009D6FD2"/>
    <w:rsid w:val="009E797B"/>
    <w:rsid w:val="00A16E2C"/>
    <w:rsid w:val="00A32DD8"/>
    <w:rsid w:val="00A43A3C"/>
    <w:rsid w:val="00A44116"/>
    <w:rsid w:val="00B21762"/>
    <w:rsid w:val="00B5605D"/>
    <w:rsid w:val="00B66120"/>
    <w:rsid w:val="00BA70AA"/>
    <w:rsid w:val="00BF1948"/>
    <w:rsid w:val="00BF666A"/>
    <w:rsid w:val="00C0725B"/>
    <w:rsid w:val="00C10E2F"/>
    <w:rsid w:val="00C12D53"/>
    <w:rsid w:val="00C138C4"/>
    <w:rsid w:val="00C13C99"/>
    <w:rsid w:val="00C15C0B"/>
    <w:rsid w:val="00C204A3"/>
    <w:rsid w:val="00C4020B"/>
    <w:rsid w:val="00C74971"/>
    <w:rsid w:val="00CF4EC6"/>
    <w:rsid w:val="00CF6A0C"/>
    <w:rsid w:val="00D534FA"/>
    <w:rsid w:val="00D77A45"/>
    <w:rsid w:val="00D80DE5"/>
    <w:rsid w:val="00DA6CD6"/>
    <w:rsid w:val="00DD43D7"/>
    <w:rsid w:val="00DF38CF"/>
    <w:rsid w:val="00E17700"/>
    <w:rsid w:val="00E95986"/>
    <w:rsid w:val="00EB0451"/>
    <w:rsid w:val="00EB37AF"/>
    <w:rsid w:val="00EC0A8B"/>
    <w:rsid w:val="00EC4635"/>
    <w:rsid w:val="00ED2975"/>
    <w:rsid w:val="00F0361B"/>
    <w:rsid w:val="00F3048F"/>
    <w:rsid w:val="00F62A28"/>
    <w:rsid w:val="00F821FB"/>
    <w:rsid w:val="00F93B9A"/>
    <w:rsid w:val="00FC225C"/>
    <w:rsid w:val="00FE22DB"/>
    <w:rsid w:val="0D812B69"/>
    <w:rsid w:val="113B1490"/>
    <w:rsid w:val="13521663"/>
    <w:rsid w:val="1B065B6B"/>
    <w:rsid w:val="1DEE0CA9"/>
    <w:rsid w:val="2214688B"/>
    <w:rsid w:val="25D433CD"/>
    <w:rsid w:val="2A520B9A"/>
    <w:rsid w:val="2A9245AE"/>
    <w:rsid w:val="2B625CCE"/>
    <w:rsid w:val="2BDC5041"/>
    <w:rsid w:val="2CA52D4B"/>
    <w:rsid w:val="2DD7148A"/>
    <w:rsid w:val="2EAC37A0"/>
    <w:rsid w:val="2F6B6D86"/>
    <w:rsid w:val="3110750F"/>
    <w:rsid w:val="37280CE0"/>
    <w:rsid w:val="3A127BD2"/>
    <w:rsid w:val="3D2832C7"/>
    <w:rsid w:val="3E462E6E"/>
    <w:rsid w:val="3ED44393"/>
    <w:rsid w:val="3FEF0672"/>
    <w:rsid w:val="45F45F7D"/>
    <w:rsid w:val="45FC3C92"/>
    <w:rsid w:val="4B642CC3"/>
    <w:rsid w:val="52977163"/>
    <w:rsid w:val="578F7356"/>
    <w:rsid w:val="59FB381C"/>
    <w:rsid w:val="5AC27BC1"/>
    <w:rsid w:val="5D5766B6"/>
    <w:rsid w:val="5FC01197"/>
    <w:rsid w:val="64B82DC0"/>
    <w:rsid w:val="6722119D"/>
    <w:rsid w:val="6B0B6A4F"/>
    <w:rsid w:val="6E01311F"/>
    <w:rsid w:val="6F276355"/>
    <w:rsid w:val="76FA7E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C204A3"/>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C204A3"/>
    <w:pPr>
      <w:jc w:val="left"/>
    </w:pPr>
  </w:style>
  <w:style w:type="paragraph" w:styleId="a4">
    <w:name w:val="Body Text"/>
    <w:basedOn w:val="a"/>
    <w:qFormat/>
    <w:rsid w:val="00C204A3"/>
    <w:pPr>
      <w:spacing w:after="120"/>
    </w:pPr>
  </w:style>
  <w:style w:type="paragraph" w:styleId="a5">
    <w:name w:val="Date"/>
    <w:basedOn w:val="a"/>
    <w:next w:val="a"/>
    <w:link w:val="Char0"/>
    <w:uiPriority w:val="99"/>
    <w:semiHidden/>
    <w:unhideWhenUsed/>
    <w:qFormat/>
    <w:rsid w:val="00C204A3"/>
    <w:pPr>
      <w:ind w:leftChars="2500" w:left="100"/>
    </w:pPr>
  </w:style>
  <w:style w:type="paragraph" w:styleId="a6">
    <w:name w:val="Balloon Text"/>
    <w:basedOn w:val="a"/>
    <w:link w:val="Char1"/>
    <w:uiPriority w:val="99"/>
    <w:semiHidden/>
    <w:unhideWhenUsed/>
    <w:qFormat/>
    <w:rsid w:val="00C204A3"/>
    <w:rPr>
      <w:sz w:val="18"/>
      <w:szCs w:val="18"/>
    </w:rPr>
  </w:style>
  <w:style w:type="paragraph" w:styleId="a7">
    <w:name w:val="footer"/>
    <w:basedOn w:val="a"/>
    <w:link w:val="Char2"/>
    <w:autoRedefine/>
    <w:uiPriority w:val="99"/>
    <w:unhideWhenUsed/>
    <w:qFormat/>
    <w:rsid w:val="00C204A3"/>
    <w:pPr>
      <w:tabs>
        <w:tab w:val="center" w:pos="4153"/>
        <w:tab w:val="right" w:pos="8306"/>
      </w:tabs>
      <w:snapToGrid w:val="0"/>
      <w:jc w:val="left"/>
    </w:pPr>
    <w:rPr>
      <w:sz w:val="18"/>
      <w:szCs w:val="18"/>
    </w:rPr>
  </w:style>
  <w:style w:type="paragraph" w:styleId="a8">
    <w:name w:val="header"/>
    <w:basedOn w:val="a"/>
    <w:link w:val="Char3"/>
    <w:autoRedefine/>
    <w:uiPriority w:val="99"/>
    <w:unhideWhenUsed/>
    <w:qFormat/>
    <w:rsid w:val="00C204A3"/>
    <w:pPr>
      <w:pBdr>
        <w:bottom w:val="single" w:sz="6" w:space="1" w:color="auto"/>
      </w:pBdr>
      <w:tabs>
        <w:tab w:val="center" w:pos="4153"/>
        <w:tab w:val="right" w:pos="8306"/>
      </w:tabs>
      <w:snapToGrid w:val="0"/>
      <w:jc w:val="center"/>
    </w:pPr>
    <w:rPr>
      <w:sz w:val="18"/>
      <w:szCs w:val="18"/>
    </w:rPr>
  </w:style>
  <w:style w:type="paragraph" w:styleId="a9">
    <w:name w:val="footnote text"/>
    <w:basedOn w:val="a"/>
    <w:qFormat/>
    <w:rsid w:val="00C204A3"/>
    <w:pPr>
      <w:snapToGrid w:val="0"/>
      <w:jc w:val="left"/>
    </w:pPr>
    <w:rPr>
      <w:rFonts w:eastAsia="微软雅黑" w:cs="Times New Roman"/>
      <w:sz w:val="18"/>
      <w:szCs w:val="18"/>
    </w:rPr>
  </w:style>
  <w:style w:type="paragraph" w:styleId="aa">
    <w:name w:val="Title"/>
    <w:basedOn w:val="a"/>
    <w:next w:val="BodyTextIndent1"/>
    <w:qFormat/>
    <w:rsid w:val="00C204A3"/>
    <w:pPr>
      <w:spacing w:before="240" w:after="60"/>
      <w:jc w:val="center"/>
      <w:outlineLvl w:val="0"/>
    </w:pPr>
    <w:rPr>
      <w:rFonts w:ascii="Arial" w:eastAsia="仿宋" w:hAnsi="Arial" w:cs="Times New Roman"/>
      <w:b/>
      <w:sz w:val="32"/>
      <w:szCs w:val="32"/>
    </w:rPr>
  </w:style>
  <w:style w:type="paragraph" w:customStyle="1" w:styleId="BodyTextIndent1">
    <w:name w:val="Body Text Indent1"/>
    <w:basedOn w:val="a"/>
    <w:uiPriority w:val="99"/>
    <w:qFormat/>
    <w:rsid w:val="00C204A3"/>
    <w:pPr>
      <w:spacing w:after="120"/>
      <w:ind w:leftChars="200" w:left="420"/>
    </w:pPr>
  </w:style>
  <w:style w:type="paragraph" w:styleId="ab">
    <w:name w:val="annotation subject"/>
    <w:basedOn w:val="a3"/>
    <w:next w:val="a3"/>
    <w:link w:val="Char4"/>
    <w:uiPriority w:val="99"/>
    <w:semiHidden/>
    <w:unhideWhenUsed/>
    <w:qFormat/>
    <w:rsid w:val="00C204A3"/>
    <w:rPr>
      <w:b/>
      <w:bCs/>
    </w:rPr>
  </w:style>
  <w:style w:type="table" w:styleId="ac">
    <w:name w:val="Table Grid"/>
    <w:basedOn w:val="a1"/>
    <w:autoRedefine/>
    <w:uiPriority w:val="39"/>
    <w:qFormat/>
    <w:rsid w:val="00C204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qFormat/>
    <w:rsid w:val="00C204A3"/>
  </w:style>
  <w:style w:type="character" w:styleId="ae">
    <w:name w:val="Hyperlink"/>
    <w:basedOn w:val="a0"/>
    <w:uiPriority w:val="99"/>
    <w:semiHidden/>
    <w:unhideWhenUsed/>
    <w:rsid w:val="00C204A3"/>
    <w:rPr>
      <w:color w:val="0000FF"/>
      <w:u w:val="single"/>
    </w:rPr>
  </w:style>
  <w:style w:type="character" w:styleId="af">
    <w:name w:val="annotation reference"/>
    <w:basedOn w:val="a0"/>
    <w:uiPriority w:val="99"/>
    <w:semiHidden/>
    <w:unhideWhenUsed/>
    <w:qFormat/>
    <w:rsid w:val="00C204A3"/>
    <w:rPr>
      <w:sz w:val="21"/>
      <w:szCs w:val="21"/>
    </w:rPr>
  </w:style>
  <w:style w:type="paragraph" w:styleId="af0">
    <w:name w:val="List Paragraph"/>
    <w:basedOn w:val="a"/>
    <w:autoRedefine/>
    <w:uiPriority w:val="34"/>
    <w:qFormat/>
    <w:rsid w:val="00C204A3"/>
    <w:pPr>
      <w:ind w:firstLineChars="200" w:firstLine="420"/>
    </w:pPr>
  </w:style>
  <w:style w:type="character" w:customStyle="1" w:styleId="Char3">
    <w:name w:val="页眉 Char"/>
    <w:basedOn w:val="a0"/>
    <w:link w:val="a8"/>
    <w:autoRedefine/>
    <w:uiPriority w:val="99"/>
    <w:qFormat/>
    <w:rsid w:val="00C204A3"/>
    <w:rPr>
      <w:sz w:val="18"/>
      <w:szCs w:val="18"/>
    </w:rPr>
  </w:style>
  <w:style w:type="character" w:customStyle="1" w:styleId="Char2">
    <w:name w:val="页脚 Char"/>
    <w:basedOn w:val="a0"/>
    <w:link w:val="a7"/>
    <w:autoRedefine/>
    <w:uiPriority w:val="99"/>
    <w:qFormat/>
    <w:rsid w:val="00C204A3"/>
    <w:rPr>
      <w:sz w:val="18"/>
      <w:szCs w:val="18"/>
    </w:rPr>
  </w:style>
  <w:style w:type="character" w:customStyle="1" w:styleId="Char">
    <w:name w:val="批注文字 Char"/>
    <w:basedOn w:val="a0"/>
    <w:link w:val="a3"/>
    <w:uiPriority w:val="99"/>
    <w:semiHidden/>
    <w:qFormat/>
    <w:rsid w:val="00C204A3"/>
  </w:style>
  <w:style w:type="character" w:customStyle="1" w:styleId="Char4">
    <w:name w:val="批注主题 Char"/>
    <w:basedOn w:val="Char"/>
    <w:link w:val="ab"/>
    <w:uiPriority w:val="99"/>
    <w:semiHidden/>
    <w:qFormat/>
    <w:rsid w:val="00C204A3"/>
    <w:rPr>
      <w:b/>
      <w:bCs/>
    </w:rPr>
  </w:style>
  <w:style w:type="character" w:customStyle="1" w:styleId="Char1">
    <w:name w:val="批注框文本 Char"/>
    <w:basedOn w:val="a0"/>
    <w:link w:val="a6"/>
    <w:uiPriority w:val="99"/>
    <w:semiHidden/>
    <w:qFormat/>
    <w:rsid w:val="00C204A3"/>
    <w:rPr>
      <w:sz w:val="18"/>
      <w:szCs w:val="18"/>
    </w:rPr>
  </w:style>
  <w:style w:type="character" w:customStyle="1" w:styleId="Char0">
    <w:name w:val="日期 Char"/>
    <w:basedOn w:val="a0"/>
    <w:link w:val="a5"/>
    <w:uiPriority w:val="99"/>
    <w:semiHidden/>
    <w:qFormat/>
    <w:rsid w:val="00C204A3"/>
  </w:style>
  <w:style w:type="character" w:customStyle="1" w:styleId="font11">
    <w:name w:val="font11"/>
    <w:basedOn w:val="a0"/>
    <w:qFormat/>
    <w:rsid w:val="00C204A3"/>
    <w:rPr>
      <w:rFonts w:ascii="宋体" w:eastAsia="宋体" w:hAnsi="宋体" w:cs="宋体" w:hint="eastAsia"/>
      <w:color w:val="FF0000"/>
      <w:sz w:val="22"/>
      <w:szCs w:val="22"/>
      <w:u w:val="none"/>
    </w:rPr>
  </w:style>
  <w:style w:type="paragraph" w:customStyle="1" w:styleId="1">
    <w:name w:val="正文1"/>
    <w:qFormat/>
    <w:rsid w:val="00C204A3"/>
    <w:pPr>
      <w:jc w:val="both"/>
    </w:pPr>
    <w:rPr>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172.19.182.2/news_content.asp?articleid=91865" TargetMode="External"/><Relationship Id="rId3" Type="http://schemas.openxmlformats.org/officeDocument/2006/relationships/settings" Target="settings.xml"/><Relationship Id="rId7" Type="http://schemas.openxmlformats.org/officeDocument/2006/relationships/hyperlink" Target="http://172.19.182.2/news_content.asp?articleid=9186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172.19.182.2/news_content.asp?articleid=91865"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611</Words>
  <Characters>3485</Characters>
  <Application>Microsoft Office Word</Application>
  <DocSecurity>0</DocSecurity>
  <Lines>29</Lines>
  <Paragraphs>8</Paragraphs>
  <ScaleCrop>false</ScaleCrop>
  <Company>Microsoft</Company>
  <LinksUpToDate>false</LinksUpToDate>
  <CharactersWithSpaces>4088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924415957@qq.com</dc:creator>
  <cp:lastModifiedBy>PC</cp:lastModifiedBy>
  <cp:revision>39</cp:revision>
  <cp:lastPrinted>2025-07-02T08:42:00Z</cp:lastPrinted>
  <dcterms:created xsi:type="dcterms:W3CDTF">2020-04-22T00:55:00Z</dcterms:created>
  <dcterms:modified xsi:type="dcterms:W3CDTF">2026-08-19T09:16:00Z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8B529614F8A04BCB8CB1429FEB99B6FA_13</vt:lpwstr>
  </property>
</Properties>
</file>