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4FF" w:rsidRPr="00866907" w:rsidRDefault="00C15E5D" w:rsidP="00866907">
      <w:pPr>
        <w:spacing w:line="360" w:lineRule="auto"/>
        <w:jc w:val="center"/>
        <w:rPr>
          <w:rFonts w:asciiTheme="minorEastAsia" w:hAnsiTheme="minorEastAsia"/>
          <w:b/>
          <w:bCs/>
          <w:sz w:val="36"/>
          <w:szCs w:val="36"/>
        </w:rPr>
      </w:pPr>
      <w:r>
        <w:rPr>
          <w:rFonts w:asciiTheme="minorEastAsia" w:hAnsiTheme="minorEastAsia" w:hint="eastAsia"/>
          <w:b/>
          <w:bCs/>
          <w:sz w:val="36"/>
          <w:szCs w:val="36"/>
        </w:rPr>
        <w:t>餐具洗涤剂</w:t>
      </w:r>
      <w:r w:rsidR="009D787F">
        <w:rPr>
          <w:rFonts w:asciiTheme="minorEastAsia" w:hAnsiTheme="minorEastAsia" w:hint="eastAsia"/>
          <w:b/>
          <w:bCs/>
          <w:sz w:val="36"/>
          <w:szCs w:val="36"/>
        </w:rPr>
        <w:t>产品质量</w:t>
      </w:r>
      <w:r w:rsidR="00220F13" w:rsidRPr="003B037E">
        <w:rPr>
          <w:rFonts w:asciiTheme="minorEastAsia" w:hAnsiTheme="minorEastAsia" w:hint="eastAsia"/>
          <w:b/>
          <w:bCs/>
          <w:sz w:val="36"/>
          <w:szCs w:val="36"/>
        </w:rPr>
        <w:t>监督抽查实施细则</w:t>
      </w:r>
    </w:p>
    <w:p w:rsidR="001934FF" w:rsidRPr="00866907" w:rsidRDefault="00220F13"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1.范围</w:t>
      </w:r>
    </w:p>
    <w:p w:rsidR="001934FF" w:rsidRPr="00866907" w:rsidRDefault="00220F13"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本细则适用于</w:t>
      </w:r>
      <w:r w:rsidR="00C9484D">
        <w:rPr>
          <w:rFonts w:ascii="宋体" w:eastAsia="宋体" w:hAnsi="宋体" w:hint="eastAsia"/>
          <w:sz w:val="28"/>
          <w:szCs w:val="28"/>
        </w:rPr>
        <w:t>连云港市</w:t>
      </w:r>
      <w:r w:rsidR="00B335E6" w:rsidRPr="00866907">
        <w:rPr>
          <w:rFonts w:ascii="宋体" w:eastAsia="宋体" w:hAnsi="宋体" w:hint="eastAsia"/>
          <w:sz w:val="28"/>
          <w:szCs w:val="28"/>
        </w:rPr>
        <w:t>市场监督管理局组织实施的</w:t>
      </w:r>
      <w:r w:rsidR="00C15E5D">
        <w:rPr>
          <w:rFonts w:ascii="宋体" w:eastAsia="宋体" w:hAnsi="宋体" w:hint="eastAsia"/>
          <w:sz w:val="28"/>
          <w:szCs w:val="28"/>
        </w:rPr>
        <w:t>餐具洗涤剂</w:t>
      </w:r>
      <w:r w:rsidR="00B335E6" w:rsidRPr="00866907">
        <w:rPr>
          <w:rFonts w:ascii="宋体" w:eastAsia="宋体" w:hAnsi="宋体" w:hint="eastAsia"/>
          <w:sz w:val="28"/>
          <w:szCs w:val="28"/>
        </w:rPr>
        <w:t>产品质量监督抽查。</w:t>
      </w:r>
      <w:r w:rsidR="002717CB" w:rsidRPr="00866907">
        <w:rPr>
          <w:rFonts w:ascii="宋体" w:eastAsia="宋体" w:hAnsi="宋体" w:hint="eastAsia"/>
          <w:sz w:val="28"/>
          <w:szCs w:val="28"/>
        </w:rPr>
        <w:t>本细则规定了此产品的抽样方法、检验依据、检验项目、检验方法、判定原则、异议处理及复检。</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2.抽样方法</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2.1 生产企业、实体店抽样</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在受检企业的成品仓库或者其确认场所，随机抽取有产品质量检验合格证明或者其他形式表明合格的待销产品，抽样基数应满足抽样要求。抽样过程均需拍照留证。一经抽样，立即封样，任何人不得调换。</w:t>
      </w:r>
    </w:p>
    <w:p w:rsidR="001934FF" w:rsidRPr="00866907" w:rsidRDefault="00220F13"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3</w:t>
      </w:r>
      <w:r w:rsidRPr="00866907">
        <w:rPr>
          <w:rFonts w:ascii="宋体" w:eastAsia="宋体" w:hAnsi="宋体"/>
          <w:sz w:val="28"/>
          <w:szCs w:val="28"/>
        </w:rPr>
        <w:t>.</w:t>
      </w:r>
      <w:r w:rsidRPr="00866907">
        <w:rPr>
          <w:rFonts w:ascii="宋体" w:eastAsia="宋体" w:hAnsi="宋体" w:hint="eastAsia"/>
          <w:sz w:val="28"/>
          <w:szCs w:val="28"/>
        </w:rPr>
        <w:t>检验依据</w:t>
      </w:r>
    </w:p>
    <w:p w:rsidR="00534DAE" w:rsidRPr="00534DAE" w:rsidRDefault="00866907" w:rsidP="00534DAE">
      <w:pPr>
        <w:snapToGrid w:val="0"/>
        <w:spacing w:line="360" w:lineRule="auto"/>
        <w:jc w:val="center"/>
        <w:rPr>
          <w:rFonts w:ascii="宋体" w:eastAsia="宋体" w:hAnsi="宋体" w:cs="宋体"/>
          <w:sz w:val="24"/>
          <w:szCs w:val="24"/>
        </w:rPr>
      </w:pPr>
      <w:r w:rsidRPr="00866907">
        <w:rPr>
          <w:rFonts w:ascii="宋体" w:eastAsia="宋体" w:hAnsi="宋体" w:cs="宋体" w:hint="eastAsia"/>
          <w:sz w:val="24"/>
          <w:szCs w:val="24"/>
        </w:rPr>
        <w:t xml:space="preserve">表1 </w:t>
      </w:r>
      <w:r w:rsidR="00534DAE" w:rsidRPr="00534DAE">
        <w:rPr>
          <w:rFonts w:ascii="宋体" w:eastAsia="宋体" w:hAnsi="宋体" w:cs="宋体" w:hint="eastAsia"/>
          <w:sz w:val="24"/>
          <w:szCs w:val="24"/>
        </w:rPr>
        <w:t>食品用洗涤剂食品安全标准</w:t>
      </w:r>
      <w:r w:rsidRPr="00866907">
        <w:rPr>
          <w:rFonts w:ascii="宋体" w:eastAsia="宋体" w:hAnsi="宋体" w:cs="宋体" w:hint="eastAsia"/>
          <w:sz w:val="24"/>
          <w:szCs w:val="24"/>
        </w:rPr>
        <w:t>检验项目</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126"/>
        <w:gridCol w:w="2410"/>
        <w:gridCol w:w="3827"/>
      </w:tblGrid>
      <w:tr w:rsidR="00534DAE" w:rsidRPr="00534DAE" w:rsidTr="00596C7C">
        <w:trPr>
          <w:trHeight w:val="480"/>
          <w:jc w:val="center"/>
        </w:trPr>
        <w:tc>
          <w:tcPr>
            <w:tcW w:w="747"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序号</w:t>
            </w:r>
          </w:p>
        </w:tc>
        <w:tc>
          <w:tcPr>
            <w:tcW w:w="2126"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检验项目</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检验依据</w:t>
            </w:r>
          </w:p>
        </w:tc>
        <w:tc>
          <w:tcPr>
            <w:tcW w:w="3827"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检验检测方法</w:t>
            </w:r>
          </w:p>
        </w:tc>
      </w:tr>
      <w:tr w:rsidR="00534DAE" w:rsidRPr="00534DAE" w:rsidTr="00596C7C">
        <w:trPr>
          <w:jc w:val="center"/>
        </w:trPr>
        <w:tc>
          <w:tcPr>
            <w:tcW w:w="747"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sz w:val="24"/>
                <w:szCs w:val="24"/>
              </w:rPr>
              <w:t>1</w:t>
            </w:r>
          </w:p>
        </w:tc>
        <w:tc>
          <w:tcPr>
            <w:tcW w:w="2126"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总砷（以As计）</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sz w:val="24"/>
                <w:szCs w:val="24"/>
              </w:rPr>
              <w:t>GB 14930.1-2022</w:t>
            </w:r>
          </w:p>
        </w:tc>
        <w:tc>
          <w:tcPr>
            <w:tcW w:w="3827"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 xml:space="preserve">GB/T </w:t>
            </w:r>
            <w:r w:rsidRPr="00534DAE">
              <w:rPr>
                <w:rFonts w:asciiTheme="majorEastAsia" w:eastAsiaTheme="majorEastAsia" w:hAnsiTheme="majorEastAsia" w:cs="方正仿宋_GBK"/>
                <w:sz w:val="24"/>
                <w:szCs w:val="24"/>
              </w:rPr>
              <w:t>30797</w:t>
            </w:r>
          </w:p>
        </w:tc>
      </w:tr>
      <w:tr w:rsidR="00534DAE" w:rsidRPr="00534DAE" w:rsidTr="00596C7C">
        <w:trPr>
          <w:jc w:val="center"/>
        </w:trPr>
        <w:tc>
          <w:tcPr>
            <w:tcW w:w="747"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sz w:val="24"/>
                <w:szCs w:val="24"/>
              </w:rPr>
              <w:t>2</w:t>
            </w:r>
          </w:p>
        </w:tc>
        <w:tc>
          <w:tcPr>
            <w:tcW w:w="2126"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重金属（以Pb计）</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sz w:val="24"/>
                <w:szCs w:val="24"/>
              </w:rPr>
              <w:t>GB 14930.1-2022</w:t>
            </w:r>
          </w:p>
        </w:tc>
        <w:tc>
          <w:tcPr>
            <w:tcW w:w="3827"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 xml:space="preserve">GB/T </w:t>
            </w:r>
            <w:r w:rsidRPr="00534DAE">
              <w:rPr>
                <w:rFonts w:asciiTheme="majorEastAsia" w:eastAsiaTheme="majorEastAsia" w:hAnsiTheme="majorEastAsia" w:cs="方正仿宋_GBK"/>
                <w:sz w:val="24"/>
                <w:szCs w:val="24"/>
              </w:rPr>
              <w:t>30799</w:t>
            </w:r>
          </w:p>
        </w:tc>
      </w:tr>
      <w:tr w:rsidR="00534DAE" w:rsidRPr="00534DAE" w:rsidTr="00596C7C">
        <w:trPr>
          <w:jc w:val="center"/>
        </w:trPr>
        <w:tc>
          <w:tcPr>
            <w:tcW w:w="747" w:type="dxa"/>
            <w:vAlign w:val="center"/>
          </w:tcPr>
          <w:p w:rsidR="00534DAE" w:rsidRPr="00534DAE" w:rsidRDefault="00C9484D" w:rsidP="00534DAE">
            <w:pPr>
              <w:spacing w:beforeLines="50" w:before="156" w:line="400" w:lineRule="exact"/>
              <w:jc w:val="center"/>
              <w:rPr>
                <w:rFonts w:asciiTheme="majorEastAsia" w:eastAsiaTheme="majorEastAsia" w:hAnsiTheme="majorEastAsia" w:cs="方正仿宋_GBK"/>
                <w:sz w:val="24"/>
                <w:szCs w:val="24"/>
              </w:rPr>
            </w:pPr>
            <w:r>
              <w:rPr>
                <w:rFonts w:asciiTheme="majorEastAsia" w:eastAsiaTheme="majorEastAsia" w:hAnsiTheme="majorEastAsia" w:cs="方正仿宋_GBK"/>
                <w:sz w:val="24"/>
                <w:szCs w:val="24"/>
              </w:rPr>
              <w:t>3</w:t>
            </w:r>
          </w:p>
        </w:tc>
        <w:tc>
          <w:tcPr>
            <w:tcW w:w="2126"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总活性物含量</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产品执行标准</w:t>
            </w:r>
          </w:p>
        </w:tc>
        <w:tc>
          <w:tcPr>
            <w:tcW w:w="3827"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产品执行标准中依据的检验方法</w:t>
            </w:r>
          </w:p>
        </w:tc>
      </w:tr>
      <w:tr w:rsidR="00534DAE" w:rsidRPr="00534DAE" w:rsidTr="00596C7C">
        <w:trPr>
          <w:jc w:val="center"/>
        </w:trPr>
        <w:tc>
          <w:tcPr>
            <w:tcW w:w="747" w:type="dxa"/>
            <w:vAlign w:val="center"/>
          </w:tcPr>
          <w:p w:rsidR="00534DAE" w:rsidRPr="00534DAE" w:rsidRDefault="00C9484D" w:rsidP="00534DAE">
            <w:pPr>
              <w:spacing w:beforeLines="50" w:before="156" w:line="400" w:lineRule="exact"/>
              <w:jc w:val="center"/>
              <w:rPr>
                <w:rFonts w:asciiTheme="majorEastAsia" w:eastAsiaTheme="majorEastAsia" w:hAnsiTheme="majorEastAsia" w:cs="方正仿宋_GBK"/>
                <w:sz w:val="24"/>
                <w:szCs w:val="24"/>
              </w:rPr>
            </w:pPr>
            <w:r>
              <w:rPr>
                <w:rFonts w:asciiTheme="majorEastAsia" w:eastAsiaTheme="majorEastAsia" w:hAnsiTheme="majorEastAsia" w:cs="方正仿宋_GBK"/>
                <w:sz w:val="24"/>
                <w:szCs w:val="24"/>
              </w:rPr>
              <w:t>4</w:t>
            </w:r>
          </w:p>
        </w:tc>
        <w:tc>
          <w:tcPr>
            <w:tcW w:w="2126"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sz w:val="24"/>
                <w:szCs w:val="24"/>
              </w:rPr>
              <w:t>pH</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产品执行标准</w:t>
            </w:r>
          </w:p>
        </w:tc>
        <w:tc>
          <w:tcPr>
            <w:tcW w:w="3827"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产品执行标准中依据的检验方法</w:t>
            </w:r>
          </w:p>
        </w:tc>
      </w:tr>
      <w:tr w:rsidR="00534DAE" w:rsidRPr="00534DAE" w:rsidTr="00596C7C">
        <w:trPr>
          <w:jc w:val="center"/>
        </w:trPr>
        <w:tc>
          <w:tcPr>
            <w:tcW w:w="747"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备注</w:t>
            </w:r>
          </w:p>
        </w:tc>
        <w:tc>
          <w:tcPr>
            <w:tcW w:w="8363" w:type="dxa"/>
            <w:gridSpan w:val="3"/>
            <w:vAlign w:val="center"/>
          </w:tcPr>
          <w:p w:rsidR="00534DAE" w:rsidRPr="00534DAE" w:rsidRDefault="00534DAE" w:rsidP="00534DAE">
            <w:pPr>
              <w:spacing w:beforeLines="50" w:before="156" w:line="400" w:lineRule="exact"/>
              <w:jc w:val="left"/>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执行企业标准时按照此表检验</w:t>
            </w:r>
          </w:p>
        </w:tc>
      </w:tr>
    </w:tbl>
    <w:p w:rsidR="00534DAE" w:rsidRDefault="00534DAE" w:rsidP="00534DAE">
      <w:pPr>
        <w:spacing w:beforeLines="50" w:before="156" w:line="400" w:lineRule="exact"/>
        <w:jc w:val="center"/>
        <w:rPr>
          <w:rFonts w:asciiTheme="majorEastAsia" w:eastAsiaTheme="majorEastAsia" w:hAnsiTheme="majorEastAsia" w:cs="方正仿宋_GBK"/>
          <w:sz w:val="24"/>
          <w:szCs w:val="24"/>
        </w:rPr>
      </w:pPr>
    </w:p>
    <w:p w:rsidR="00534DAE" w:rsidRPr="00534DAE" w:rsidRDefault="00534DAE" w:rsidP="00534DAE">
      <w:pPr>
        <w:pStyle w:val="a7"/>
      </w:pPr>
    </w:p>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表</w:t>
      </w:r>
      <w:r>
        <w:rPr>
          <w:rFonts w:asciiTheme="majorEastAsia" w:eastAsiaTheme="majorEastAsia" w:hAnsiTheme="majorEastAsia" w:cs="方正仿宋_GBK"/>
          <w:sz w:val="24"/>
          <w:szCs w:val="24"/>
        </w:rPr>
        <w:t>2</w:t>
      </w:r>
      <w:r w:rsidRPr="00534DAE">
        <w:rPr>
          <w:rFonts w:asciiTheme="majorEastAsia" w:eastAsiaTheme="majorEastAsia" w:hAnsiTheme="majorEastAsia" w:cs="方正仿宋_GBK" w:hint="eastAsia"/>
          <w:sz w:val="24"/>
          <w:szCs w:val="24"/>
        </w:rPr>
        <w:t>手洗餐具用洗涤剂检验项目</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79"/>
        <w:gridCol w:w="2410"/>
        <w:gridCol w:w="3813"/>
      </w:tblGrid>
      <w:tr w:rsidR="00534DAE" w:rsidRPr="00534DAE" w:rsidTr="00596C7C">
        <w:trPr>
          <w:trHeight w:val="567"/>
          <w:tblHeader/>
          <w:jc w:val="center"/>
        </w:trPr>
        <w:tc>
          <w:tcPr>
            <w:tcW w:w="851"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序号</w:t>
            </w:r>
          </w:p>
        </w:tc>
        <w:tc>
          <w:tcPr>
            <w:tcW w:w="1879"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检验项目</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检验依据</w:t>
            </w:r>
          </w:p>
        </w:tc>
        <w:tc>
          <w:tcPr>
            <w:tcW w:w="3813"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检验检测方法</w:t>
            </w:r>
          </w:p>
        </w:tc>
      </w:tr>
      <w:tr w:rsidR="00534DAE" w:rsidRPr="00534DAE" w:rsidTr="00596C7C">
        <w:trPr>
          <w:trHeight w:val="567"/>
          <w:jc w:val="center"/>
        </w:trPr>
        <w:tc>
          <w:tcPr>
            <w:tcW w:w="851"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lastRenderedPageBreak/>
              <w:t>1</w:t>
            </w:r>
          </w:p>
        </w:tc>
        <w:tc>
          <w:tcPr>
            <w:tcW w:w="1879"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总活性物含量</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GB/T 9985</w:t>
            </w:r>
            <w:r w:rsidRPr="00534DAE">
              <w:rPr>
                <w:rFonts w:asciiTheme="majorEastAsia" w:eastAsiaTheme="majorEastAsia" w:hAnsiTheme="majorEastAsia" w:cs="方正仿宋_GBK"/>
                <w:sz w:val="24"/>
                <w:szCs w:val="24"/>
              </w:rPr>
              <w:t>-2022</w:t>
            </w:r>
          </w:p>
        </w:tc>
        <w:tc>
          <w:tcPr>
            <w:tcW w:w="3813"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GB/T 9985</w:t>
            </w:r>
            <w:r w:rsidRPr="00534DAE">
              <w:rPr>
                <w:rFonts w:asciiTheme="majorEastAsia" w:eastAsiaTheme="majorEastAsia" w:hAnsiTheme="majorEastAsia" w:cs="方正仿宋_GBK"/>
                <w:sz w:val="24"/>
                <w:szCs w:val="24"/>
              </w:rPr>
              <w:t>-2022</w:t>
            </w:r>
          </w:p>
        </w:tc>
      </w:tr>
      <w:tr w:rsidR="00534DAE" w:rsidRPr="00534DAE" w:rsidTr="00596C7C">
        <w:trPr>
          <w:trHeight w:val="567"/>
          <w:jc w:val="center"/>
        </w:trPr>
        <w:tc>
          <w:tcPr>
            <w:tcW w:w="851"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2</w:t>
            </w:r>
          </w:p>
        </w:tc>
        <w:tc>
          <w:tcPr>
            <w:tcW w:w="1879"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sz w:val="24"/>
                <w:szCs w:val="24"/>
              </w:rPr>
              <w:t>pH</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GB/T 9985</w:t>
            </w:r>
            <w:r w:rsidRPr="00534DAE">
              <w:rPr>
                <w:rFonts w:asciiTheme="majorEastAsia" w:eastAsiaTheme="majorEastAsia" w:hAnsiTheme="majorEastAsia" w:cs="方正仿宋_GBK"/>
                <w:sz w:val="24"/>
                <w:szCs w:val="24"/>
              </w:rPr>
              <w:t>-2022</w:t>
            </w:r>
          </w:p>
        </w:tc>
        <w:tc>
          <w:tcPr>
            <w:tcW w:w="3813"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GB/T 6368</w:t>
            </w:r>
          </w:p>
        </w:tc>
      </w:tr>
      <w:tr w:rsidR="00534DAE" w:rsidRPr="00534DAE" w:rsidTr="00596C7C">
        <w:trPr>
          <w:trHeight w:val="567"/>
          <w:jc w:val="center"/>
        </w:trPr>
        <w:tc>
          <w:tcPr>
            <w:tcW w:w="851"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3</w:t>
            </w:r>
          </w:p>
        </w:tc>
        <w:tc>
          <w:tcPr>
            <w:tcW w:w="1879"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总砷（以As计）</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sz w:val="24"/>
                <w:szCs w:val="24"/>
              </w:rPr>
              <w:t>GB 14930.1-2022</w:t>
            </w:r>
          </w:p>
        </w:tc>
        <w:tc>
          <w:tcPr>
            <w:tcW w:w="3813"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 xml:space="preserve">GB/T </w:t>
            </w:r>
            <w:r w:rsidRPr="00534DAE">
              <w:rPr>
                <w:rFonts w:asciiTheme="majorEastAsia" w:eastAsiaTheme="majorEastAsia" w:hAnsiTheme="majorEastAsia" w:cs="方正仿宋_GBK"/>
                <w:sz w:val="24"/>
                <w:szCs w:val="24"/>
              </w:rPr>
              <w:t>30797</w:t>
            </w:r>
          </w:p>
        </w:tc>
      </w:tr>
      <w:tr w:rsidR="00534DAE" w:rsidRPr="00534DAE" w:rsidTr="00596C7C">
        <w:trPr>
          <w:trHeight w:val="567"/>
          <w:jc w:val="center"/>
        </w:trPr>
        <w:tc>
          <w:tcPr>
            <w:tcW w:w="851"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sz w:val="24"/>
                <w:szCs w:val="24"/>
              </w:rPr>
              <w:t>4</w:t>
            </w:r>
          </w:p>
        </w:tc>
        <w:tc>
          <w:tcPr>
            <w:tcW w:w="1879"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重金属（以Pb计）</w:t>
            </w:r>
          </w:p>
        </w:tc>
        <w:tc>
          <w:tcPr>
            <w:tcW w:w="2410"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sz w:val="24"/>
                <w:szCs w:val="24"/>
              </w:rPr>
              <w:t>GB 14930.1-2022</w:t>
            </w:r>
          </w:p>
        </w:tc>
        <w:tc>
          <w:tcPr>
            <w:tcW w:w="3813"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 xml:space="preserve">GB/T </w:t>
            </w:r>
            <w:r w:rsidRPr="00534DAE">
              <w:rPr>
                <w:rFonts w:asciiTheme="majorEastAsia" w:eastAsiaTheme="majorEastAsia" w:hAnsiTheme="majorEastAsia" w:cs="方正仿宋_GBK"/>
                <w:sz w:val="24"/>
                <w:szCs w:val="24"/>
              </w:rPr>
              <w:t>30799</w:t>
            </w:r>
          </w:p>
        </w:tc>
      </w:tr>
      <w:tr w:rsidR="00534DAE" w:rsidRPr="00534DAE" w:rsidTr="00596C7C">
        <w:trPr>
          <w:trHeight w:val="567"/>
          <w:jc w:val="center"/>
        </w:trPr>
        <w:tc>
          <w:tcPr>
            <w:tcW w:w="851" w:type="dxa"/>
            <w:vAlign w:val="center"/>
          </w:tcPr>
          <w:p w:rsidR="00534DAE" w:rsidRPr="00534DAE" w:rsidRDefault="00534DAE" w:rsidP="00534DAE">
            <w:pPr>
              <w:spacing w:beforeLines="50" w:before="156" w:line="400" w:lineRule="exact"/>
              <w:jc w:val="center"/>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备注</w:t>
            </w:r>
          </w:p>
        </w:tc>
        <w:tc>
          <w:tcPr>
            <w:tcW w:w="8102" w:type="dxa"/>
            <w:gridSpan w:val="3"/>
            <w:vAlign w:val="center"/>
          </w:tcPr>
          <w:p w:rsidR="00534DAE" w:rsidRPr="00534DAE" w:rsidRDefault="00534DAE" w:rsidP="00534DAE">
            <w:pPr>
              <w:spacing w:beforeLines="50" w:before="156" w:line="400" w:lineRule="exact"/>
              <w:jc w:val="left"/>
              <w:rPr>
                <w:rFonts w:asciiTheme="majorEastAsia" w:eastAsiaTheme="majorEastAsia" w:hAnsiTheme="majorEastAsia" w:cs="方正仿宋_GBK"/>
                <w:sz w:val="24"/>
                <w:szCs w:val="24"/>
              </w:rPr>
            </w:pPr>
            <w:r w:rsidRPr="00534DAE">
              <w:rPr>
                <w:rFonts w:asciiTheme="majorEastAsia" w:eastAsiaTheme="majorEastAsia" w:hAnsiTheme="majorEastAsia" w:cs="方正仿宋_GBK" w:hint="eastAsia"/>
                <w:sz w:val="24"/>
                <w:szCs w:val="24"/>
              </w:rPr>
              <w:t>执行GB/T 9985-20</w:t>
            </w:r>
            <w:r w:rsidRPr="00534DAE">
              <w:rPr>
                <w:rFonts w:asciiTheme="majorEastAsia" w:eastAsiaTheme="majorEastAsia" w:hAnsiTheme="majorEastAsia" w:cs="方正仿宋_GBK"/>
                <w:sz w:val="24"/>
                <w:szCs w:val="24"/>
              </w:rPr>
              <w:t>22</w:t>
            </w:r>
            <w:r w:rsidRPr="00534DAE">
              <w:rPr>
                <w:rFonts w:asciiTheme="majorEastAsia" w:eastAsiaTheme="majorEastAsia" w:hAnsiTheme="majorEastAsia" w:cs="方正仿宋_GBK" w:hint="eastAsia"/>
                <w:sz w:val="24"/>
                <w:szCs w:val="24"/>
              </w:rPr>
              <w:t>时，按此表检验</w:t>
            </w:r>
          </w:p>
        </w:tc>
      </w:tr>
    </w:tbl>
    <w:p w:rsidR="00534DAE" w:rsidRPr="00534DAE" w:rsidRDefault="00534DAE" w:rsidP="00534DAE">
      <w:pPr>
        <w:pStyle w:val="a7"/>
      </w:pPr>
    </w:p>
    <w:p w:rsidR="00866907" w:rsidRPr="00866907" w:rsidRDefault="00866907" w:rsidP="00D823EE">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检验方法包括相关产品标准及试验方法标准。</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凡是注日期的文件，其随后所有的修改单（不包括勘误的内容）或修订版不适用于本细则。凡是不注日期的文件，其最新版本适用于本细则。</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4.判定规则</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sz w:val="28"/>
          <w:szCs w:val="28"/>
        </w:rPr>
        <w:t>4.1</w:t>
      </w:r>
      <w:r w:rsidRPr="00866907">
        <w:rPr>
          <w:rFonts w:ascii="宋体" w:eastAsia="宋体" w:hAnsi="宋体" w:hint="eastAsia"/>
          <w:sz w:val="28"/>
          <w:szCs w:val="28"/>
        </w:rPr>
        <w:t xml:space="preserve"> 依据标准</w:t>
      </w:r>
    </w:p>
    <w:p w:rsidR="00534DAE" w:rsidRPr="00534DAE" w:rsidRDefault="00534DAE" w:rsidP="00534DAE">
      <w:pPr>
        <w:spacing w:line="360" w:lineRule="auto"/>
        <w:ind w:firstLineChars="200" w:firstLine="560"/>
        <w:rPr>
          <w:rFonts w:ascii="宋体" w:eastAsia="宋体" w:hAnsi="宋体"/>
          <w:sz w:val="28"/>
          <w:szCs w:val="28"/>
        </w:rPr>
      </w:pPr>
      <w:r w:rsidRPr="00534DAE">
        <w:rPr>
          <w:rFonts w:ascii="宋体" w:eastAsia="宋体" w:hAnsi="宋体" w:hint="eastAsia"/>
          <w:sz w:val="28"/>
          <w:szCs w:val="28"/>
        </w:rPr>
        <w:t>GB∕T 30797-2014 食品用洗涤剂试验方法 总砷的测定</w:t>
      </w:r>
    </w:p>
    <w:p w:rsidR="00534DAE" w:rsidRPr="00534DAE" w:rsidRDefault="00534DAE" w:rsidP="00534DAE">
      <w:pPr>
        <w:spacing w:line="360" w:lineRule="auto"/>
        <w:ind w:firstLineChars="200" w:firstLine="560"/>
        <w:rPr>
          <w:rFonts w:ascii="宋体" w:eastAsia="宋体" w:hAnsi="宋体"/>
          <w:sz w:val="28"/>
          <w:szCs w:val="28"/>
        </w:rPr>
      </w:pPr>
      <w:r w:rsidRPr="00534DAE">
        <w:rPr>
          <w:rFonts w:ascii="宋体" w:eastAsia="宋体" w:hAnsi="宋体" w:hint="eastAsia"/>
          <w:sz w:val="28"/>
          <w:szCs w:val="28"/>
        </w:rPr>
        <w:t>GB∕T 30799-2014 食品用洗涤剂试验方法 重金属的测定</w:t>
      </w:r>
    </w:p>
    <w:p w:rsidR="00534DAE" w:rsidRPr="00534DAE" w:rsidRDefault="00534DAE" w:rsidP="00534DAE">
      <w:pPr>
        <w:spacing w:line="360" w:lineRule="auto"/>
        <w:ind w:firstLineChars="200" w:firstLine="560"/>
        <w:rPr>
          <w:rFonts w:ascii="宋体" w:eastAsia="宋体" w:hAnsi="宋体"/>
          <w:sz w:val="28"/>
          <w:szCs w:val="28"/>
        </w:rPr>
      </w:pPr>
      <w:r w:rsidRPr="00534DAE">
        <w:rPr>
          <w:rFonts w:ascii="宋体" w:eastAsia="宋体" w:hAnsi="宋体" w:hint="eastAsia"/>
          <w:sz w:val="28"/>
          <w:szCs w:val="28"/>
        </w:rPr>
        <w:t>GB/T 6368-2008表面活性剂 水溶液pH值的测定 电位法</w:t>
      </w:r>
    </w:p>
    <w:p w:rsidR="00534DAE" w:rsidRPr="00534DAE" w:rsidRDefault="00534DAE" w:rsidP="00534DAE">
      <w:pPr>
        <w:spacing w:line="360" w:lineRule="auto"/>
        <w:ind w:firstLineChars="200" w:firstLine="560"/>
        <w:rPr>
          <w:rFonts w:ascii="宋体" w:eastAsia="宋体" w:hAnsi="宋体"/>
          <w:sz w:val="28"/>
          <w:szCs w:val="28"/>
        </w:rPr>
      </w:pPr>
      <w:r w:rsidRPr="00534DAE">
        <w:rPr>
          <w:rFonts w:ascii="宋体" w:eastAsia="宋体" w:hAnsi="宋体" w:hint="eastAsia"/>
          <w:sz w:val="28"/>
          <w:szCs w:val="28"/>
        </w:rPr>
        <w:t>GB/T 9985-2022 手洗餐具用洗涤剂</w:t>
      </w:r>
    </w:p>
    <w:p w:rsidR="00534DAE" w:rsidRPr="00534DAE" w:rsidRDefault="00534DAE" w:rsidP="00534DAE">
      <w:pPr>
        <w:spacing w:line="360" w:lineRule="auto"/>
        <w:ind w:firstLineChars="200" w:firstLine="560"/>
        <w:rPr>
          <w:rFonts w:ascii="宋体" w:eastAsia="宋体" w:hAnsi="宋体"/>
          <w:sz w:val="28"/>
          <w:szCs w:val="28"/>
        </w:rPr>
      </w:pPr>
      <w:r w:rsidRPr="00534DAE">
        <w:rPr>
          <w:rFonts w:ascii="宋体" w:eastAsia="宋体" w:hAnsi="宋体" w:hint="eastAsia"/>
          <w:sz w:val="28"/>
          <w:szCs w:val="28"/>
        </w:rPr>
        <w:t>GB 14930.1-2022 食品安全国家标准 洗涤剂</w:t>
      </w:r>
    </w:p>
    <w:p w:rsidR="00866907" w:rsidRPr="00866907" w:rsidRDefault="00534DAE" w:rsidP="00534DAE">
      <w:pPr>
        <w:spacing w:line="360" w:lineRule="auto"/>
        <w:ind w:firstLineChars="200" w:firstLine="560"/>
        <w:rPr>
          <w:rFonts w:ascii="宋体" w:eastAsia="宋体" w:hAnsi="宋体"/>
          <w:sz w:val="28"/>
          <w:szCs w:val="28"/>
        </w:rPr>
      </w:pPr>
      <w:r w:rsidRPr="00534DAE">
        <w:rPr>
          <w:rFonts w:ascii="宋体" w:eastAsia="宋体" w:hAnsi="宋体" w:hint="eastAsia"/>
          <w:sz w:val="28"/>
          <w:szCs w:val="28"/>
        </w:rPr>
        <w:t>食品相关产品生产许可实施细则（三） 食品用洗涤剂制品部分</w:t>
      </w:r>
      <w:r w:rsidR="00866907" w:rsidRPr="00866907">
        <w:rPr>
          <w:rFonts w:ascii="宋体" w:eastAsia="宋体" w:hAnsi="宋体" w:hint="eastAsia"/>
          <w:sz w:val="28"/>
          <w:szCs w:val="28"/>
        </w:rPr>
        <w:t>现行有效的企业标准、团体标准、地方标准及产品明示质量要求</w:t>
      </w:r>
    </w:p>
    <w:p w:rsidR="00866907" w:rsidRPr="00866907" w:rsidRDefault="00866907" w:rsidP="00866907">
      <w:pPr>
        <w:spacing w:line="360" w:lineRule="auto"/>
        <w:ind w:firstLineChars="200" w:firstLine="560"/>
        <w:rPr>
          <w:rFonts w:ascii="宋体" w:eastAsia="宋体" w:hAnsi="宋体"/>
          <w:sz w:val="28"/>
          <w:szCs w:val="28"/>
        </w:rPr>
      </w:pPr>
      <w:bookmarkStart w:id="0" w:name="OLE_LINK3"/>
      <w:bookmarkStart w:id="1" w:name="OLE_LINK2"/>
      <w:bookmarkStart w:id="2" w:name="OLE_LINK1"/>
      <w:r w:rsidRPr="00866907">
        <w:rPr>
          <w:rFonts w:ascii="宋体" w:eastAsia="宋体" w:hAnsi="宋体" w:hint="eastAsia"/>
          <w:sz w:val="28"/>
          <w:szCs w:val="28"/>
        </w:rPr>
        <w:t>4.2  判定原则</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经检验，检验项目全部合格，判定为被抽查产品所检项目未发现</w:t>
      </w:r>
      <w:r w:rsidRPr="00866907">
        <w:rPr>
          <w:rFonts w:ascii="宋体" w:eastAsia="宋体" w:hAnsi="宋体" w:hint="eastAsia"/>
          <w:sz w:val="28"/>
          <w:szCs w:val="28"/>
        </w:rPr>
        <w:lastRenderedPageBreak/>
        <w:t>不合格；检验项目中任一项或一项以上不合格，判定为被抽查产品不合格。</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若被检产品明示的质量要求高于本细则中检验项目依据的标准要求时，应按被检产品明示的质量要求判定。</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若被检产品明示的质量要求低于本细则中检验项目依据的强制性标准要求时，应按照强制性标准要求判定。</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若被检产品明示的质量要求低于或包含细则中检验项目依据的推荐性标准要求时，应以被检产品明示的质量要求判定，但应在检验报告备注中进行说明。</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若被检产品明示的质量要求缺少本细则中检验项目依据的强制性标准要求时，应按照强制性标准要求判定。</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若被检产品明示的质量要求缺少本细则中检验项目依据的推荐性标准要求时，该项目不参与判定，但应在检验报告备注中进行说明。</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5.异议处理</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5.1 对监督抽查程序有异议的，由任务下达部门核查相关证据后维持或者撤销原检验结果。</w:t>
      </w:r>
    </w:p>
    <w:p w:rsidR="00866907" w:rsidRPr="00866907" w:rsidRDefault="00866907" w:rsidP="00866907">
      <w:pPr>
        <w:spacing w:line="360" w:lineRule="auto"/>
        <w:ind w:firstLineChars="200" w:firstLine="560"/>
        <w:rPr>
          <w:rFonts w:ascii="宋体" w:eastAsia="宋体" w:hAnsi="宋体"/>
          <w:sz w:val="28"/>
          <w:szCs w:val="28"/>
        </w:rPr>
      </w:pPr>
      <w:r w:rsidRPr="00866907">
        <w:rPr>
          <w:rFonts w:ascii="宋体" w:eastAsia="宋体" w:hAnsi="宋体" w:hint="eastAsia"/>
          <w:sz w:val="28"/>
          <w:szCs w:val="28"/>
        </w:rPr>
        <w:t>5.2 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rsidR="001934FF" w:rsidRPr="00866907" w:rsidRDefault="00866907" w:rsidP="00F0054A">
      <w:pPr>
        <w:spacing w:line="360" w:lineRule="auto"/>
        <w:ind w:firstLineChars="200" w:firstLine="560"/>
        <w:rPr>
          <w:rFonts w:ascii="宋体" w:eastAsia="宋体" w:hAnsi="宋体" w:hint="eastAsia"/>
          <w:sz w:val="28"/>
          <w:szCs w:val="28"/>
        </w:rPr>
      </w:pPr>
      <w:r w:rsidRPr="00866907">
        <w:rPr>
          <w:rFonts w:ascii="宋体" w:eastAsia="宋体" w:hAnsi="宋体" w:hint="eastAsia"/>
          <w:sz w:val="28"/>
          <w:szCs w:val="28"/>
        </w:rPr>
        <w:t>5.3 对样品信息有异议的，任务下达部门核查样品确认情况和生产企业提交证明材料后，维持或者撤销原检验结果。</w:t>
      </w:r>
      <w:bookmarkStart w:id="3" w:name="_GoBack"/>
      <w:bookmarkEnd w:id="0"/>
      <w:bookmarkEnd w:id="1"/>
      <w:bookmarkEnd w:id="2"/>
      <w:bookmarkEnd w:id="3"/>
    </w:p>
    <w:sectPr w:rsidR="001934FF" w:rsidRPr="008669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4C7" w:rsidRDefault="002A24C7">
      <w:r>
        <w:separator/>
      </w:r>
    </w:p>
  </w:endnote>
  <w:endnote w:type="continuationSeparator" w:id="0">
    <w:p w:rsidR="002A24C7" w:rsidRDefault="002A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汉鼎简书宋二">
    <w:altName w:val="宋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_GBK">
    <w:altName w:val="Malgun Gothic Semilight"/>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561651"/>
    </w:sdtPr>
    <w:sdtEndPr/>
    <w:sdtContent>
      <w:p w:rsidR="001934FF" w:rsidRDefault="00220F13">
        <w:pPr>
          <w:pStyle w:val="ae"/>
          <w:jc w:val="right"/>
        </w:pPr>
        <w:r>
          <w:fldChar w:fldCharType="begin"/>
        </w:r>
        <w:r>
          <w:instrText>PAGE   \* MERGEFORMAT</w:instrText>
        </w:r>
        <w:r>
          <w:fldChar w:fldCharType="separate"/>
        </w:r>
        <w:r w:rsidR="00F0054A" w:rsidRPr="00F0054A">
          <w:rPr>
            <w:noProof/>
            <w:lang w:val="zh-CN"/>
          </w:rPr>
          <w:t>1</w:t>
        </w:r>
        <w:r>
          <w:fldChar w:fldCharType="end"/>
        </w:r>
      </w:p>
    </w:sdtContent>
  </w:sdt>
  <w:p w:rsidR="001934FF" w:rsidRDefault="001934F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4C7" w:rsidRDefault="002A24C7">
      <w:r>
        <w:separator/>
      </w:r>
    </w:p>
  </w:footnote>
  <w:footnote w:type="continuationSeparator" w:id="0">
    <w:p w:rsidR="002A24C7" w:rsidRDefault="002A24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4235E"/>
    <w:multiLevelType w:val="multilevel"/>
    <w:tmpl w:val="2954235E"/>
    <w:lvl w:ilvl="0">
      <w:start w:val="3"/>
      <w:numFmt w:val="decimal"/>
      <w:pStyle w:val="a"/>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315"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1A"/>
    <w:rsid w:val="00002559"/>
    <w:rsid w:val="00023869"/>
    <w:rsid w:val="000819B0"/>
    <w:rsid w:val="00094C9E"/>
    <w:rsid w:val="000B3316"/>
    <w:rsid w:val="000D0183"/>
    <w:rsid w:val="000D5B05"/>
    <w:rsid w:val="0010204F"/>
    <w:rsid w:val="0010253F"/>
    <w:rsid w:val="00157A49"/>
    <w:rsid w:val="00171423"/>
    <w:rsid w:val="00185DC1"/>
    <w:rsid w:val="001934FF"/>
    <w:rsid w:val="001C07F3"/>
    <w:rsid w:val="001C10DF"/>
    <w:rsid w:val="001D005C"/>
    <w:rsid w:val="00207A76"/>
    <w:rsid w:val="00220F13"/>
    <w:rsid w:val="00236599"/>
    <w:rsid w:val="00246E13"/>
    <w:rsid w:val="00263882"/>
    <w:rsid w:val="002640A9"/>
    <w:rsid w:val="00267325"/>
    <w:rsid w:val="002717CB"/>
    <w:rsid w:val="002A24C7"/>
    <w:rsid w:val="002B29B4"/>
    <w:rsid w:val="002C686D"/>
    <w:rsid w:val="002D0253"/>
    <w:rsid w:val="00306608"/>
    <w:rsid w:val="003068FB"/>
    <w:rsid w:val="00310021"/>
    <w:rsid w:val="00341BF3"/>
    <w:rsid w:val="003B037E"/>
    <w:rsid w:val="003E011F"/>
    <w:rsid w:val="003E7631"/>
    <w:rsid w:val="003F669D"/>
    <w:rsid w:val="00474F1C"/>
    <w:rsid w:val="00480546"/>
    <w:rsid w:val="004C4D0F"/>
    <w:rsid w:val="0050285D"/>
    <w:rsid w:val="005176C3"/>
    <w:rsid w:val="00534DAE"/>
    <w:rsid w:val="005622F2"/>
    <w:rsid w:val="00593544"/>
    <w:rsid w:val="0059354F"/>
    <w:rsid w:val="005C331D"/>
    <w:rsid w:val="005D1D42"/>
    <w:rsid w:val="005E2A0D"/>
    <w:rsid w:val="0063706F"/>
    <w:rsid w:val="00637DDA"/>
    <w:rsid w:val="00667E3D"/>
    <w:rsid w:val="00691C29"/>
    <w:rsid w:val="006B1991"/>
    <w:rsid w:val="006B51A6"/>
    <w:rsid w:val="006C2623"/>
    <w:rsid w:val="006F4E8E"/>
    <w:rsid w:val="0070057C"/>
    <w:rsid w:val="0071337A"/>
    <w:rsid w:val="00731367"/>
    <w:rsid w:val="00733674"/>
    <w:rsid w:val="00740B15"/>
    <w:rsid w:val="0076661A"/>
    <w:rsid w:val="00775434"/>
    <w:rsid w:val="00783340"/>
    <w:rsid w:val="00791AE5"/>
    <w:rsid w:val="007A1B89"/>
    <w:rsid w:val="007A3BB7"/>
    <w:rsid w:val="007B6793"/>
    <w:rsid w:val="007D2BCE"/>
    <w:rsid w:val="007D49E7"/>
    <w:rsid w:val="00805128"/>
    <w:rsid w:val="008330CF"/>
    <w:rsid w:val="00836C3F"/>
    <w:rsid w:val="008505B7"/>
    <w:rsid w:val="00864C9E"/>
    <w:rsid w:val="00866907"/>
    <w:rsid w:val="00877ED1"/>
    <w:rsid w:val="008848E6"/>
    <w:rsid w:val="008E4238"/>
    <w:rsid w:val="008F1070"/>
    <w:rsid w:val="00900CEE"/>
    <w:rsid w:val="0093112A"/>
    <w:rsid w:val="00946EDB"/>
    <w:rsid w:val="00955C25"/>
    <w:rsid w:val="009C1ADA"/>
    <w:rsid w:val="009D787F"/>
    <w:rsid w:val="00A042E3"/>
    <w:rsid w:val="00A50F5C"/>
    <w:rsid w:val="00A552F2"/>
    <w:rsid w:val="00A732E0"/>
    <w:rsid w:val="00A97934"/>
    <w:rsid w:val="00AA0B20"/>
    <w:rsid w:val="00AB4D99"/>
    <w:rsid w:val="00AC7E41"/>
    <w:rsid w:val="00B24E82"/>
    <w:rsid w:val="00B335E6"/>
    <w:rsid w:val="00B35444"/>
    <w:rsid w:val="00B55F5F"/>
    <w:rsid w:val="00BB1E14"/>
    <w:rsid w:val="00BE1521"/>
    <w:rsid w:val="00BE31F7"/>
    <w:rsid w:val="00BE4789"/>
    <w:rsid w:val="00C15E5D"/>
    <w:rsid w:val="00C2353F"/>
    <w:rsid w:val="00C2610C"/>
    <w:rsid w:val="00C9410D"/>
    <w:rsid w:val="00C9484D"/>
    <w:rsid w:val="00CA237C"/>
    <w:rsid w:val="00CA2FA7"/>
    <w:rsid w:val="00CA3B7D"/>
    <w:rsid w:val="00CA7C30"/>
    <w:rsid w:val="00CB1F3E"/>
    <w:rsid w:val="00CF40F3"/>
    <w:rsid w:val="00CF7C42"/>
    <w:rsid w:val="00D27DF2"/>
    <w:rsid w:val="00D71012"/>
    <w:rsid w:val="00D823EE"/>
    <w:rsid w:val="00DB6825"/>
    <w:rsid w:val="00DC5C00"/>
    <w:rsid w:val="00DD3B2E"/>
    <w:rsid w:val="00E07208"/>
    <w:rsid w:val="00E145CA"/>
    <w:rsid w:val="00E42260"/>
    <w:rsid w:val="00E5283B"/>
    <w:rsid w:val="00E5694A"/>
    <w:rsid w:val="00E70E71"/>
    <w:rsid w:val="00ED3D87"/>
    <w:rsid w:val="00EF78EB"/>
    <w:rsid w:val="00F0054A"/>
    <w:rsid w:val="00F2426B"/>
    <w:rsid w:val="00F24F28"/>
    <w:rsid w:val="00F447FC"/>
    <w:rsid w:val="00F4505F"/>
    <w:rsid w:val="00F47EB2"/>
    <w:rsid w:val="00F5204D"/>
    <w:rsid w:val="00F87E5D"/>
    <w:rsid w:val="00F90DBA"/>
    <w:rsid w:val="00FA090C"/>
    <w:rsid w:val="00FA2676"/>
    <w:rsid w:val="00FD7A54"/>
    <w:rsid w:val="1E6E4E7A"/>
    <w:rsid w:val="20D734E8"/>
    <w:rsid w:val="21807F0A"/>
    <w:rsid w:val="355B60A0"/>
    <w:rsid w:val="3C8971E4"/>
    <w:rsid w:val="60ED30B2"/>
    <w:rsid w:val="66C868B5"/>
    <w:rsid w:val="6714368D"/>
    <w:rsid w:val="684471EE"/>
    <w:rsid w:val="6A4F365D"/>
    <w:rsid w:val="6C580C1D"/>
    <w:rsid w:val="7BAB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07124"/>
  <w15:docId w15:val="{73EC840F-E07C-44FC-9EBC-FEC9DD0C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rFonts w:asciiTheme="minorHAnsi" w:eastAsiaTheme="minorEastAsia" w:hAnsiTheme="minorHAnsi" w:cstheme="minorBidi"/>
      <w:kern w:val="2"/>
      <w:sz w:val="21"/>
      <w:szCs w:val="22"/>
    </w:rPr>
  </w:style>
  <w:style w:type="paragraph" w:styleId="2">
    <w:name w:val="heading 2"/>
    <w:basedOn w:val="a6"/>
    <w:next w:val="a6"/>
    <w:link w:val="20"/>
    <w:uiPriority w:val="9"/>
    <w:qFormat/>
    <w:pPr>
      <w:widowControl/>
      <w:spacing w:before="100" w:beforeAutospacing="1" w:after="100" w:afterAutospacing="1"/>
      <w:jc w:val="left"/>
      <w:outlineLvl w:val="1"/>
    </w:pPr>
    <w:rPr>
      <w:rFonts w:ascii="宋体" w:eastAsia="宋体" w:hAnsi="宋体" w:cs="宋体"/>
      <w:kern w:val="0"/>
      <w:sz w:val="24"/>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Plain Text"/>
    <w:basedOn w:val="a6"/>
    <w:qFormat/>
    <w:rPr>
      <w:rFonts w:ascii="宋体" w:hAnsi="Courier New"/>
      <w:sz w:val="28"/>
      <w:szCs w:val="20"/>
    </w:rPr>
  </w:style>
  <w:style w:type="paragraph" w:styleId="a5">
    <w:name w:val="annotation text"/>
    <w:basedOn w:val="a6"/>
    <w:link w:val="ab"/>
    <w:semiHidden/>
    <w:qFormat/>
    <w:pPr>
      <w:numPr>
        <w:ilvl w:val="6"/>
        <w:numId w:val="1"/>
      </w:numPr>
      <w:spacing w:line="288" w:lineRule="auto"/>
      <w:ind w:left="-108" w:right="-108" w:firstLine="588"/>
      <w:jc w:val="left"/>
    </w:pPr>
    <w:rPr>
      <w:rFonts w:ascii="Times New Roman" w:eastAsia="宋体" w:hAnsi="Times New Roman" w:cs="Times New Roman"/>
      <w:sz w:val="24"/>
      <w:szCs w:val="20"/>
    </w:rPr>
  </w:style>
  <w:style w:type="paragraph" w:styleId="ac">
    <w:name w:val="Balloon Text"/>
    <w:basedOn w:val="a6"/>
    <w:link w:val="ad"/>
    <w:uiPriority w:val="99"/>
    <w:semiHidden/>
    <w:unhideWhenUsed/>
    <w:rPr>
      <w:sz w:val="18"/>
      <w:szCs w:val="18"/>
    </w:rPr>
  </w:style>
  <w:style w:type="paragraph" w:styleId="ae">
    <w:name w:val="footer"/>
    <w:basedOn w:val="a6"/>
    <w:link w:val="af"/>
    <w:uiPriority w:val="99"/>
    <w:unhideWhenUsed/>
    <w:qFormat/>
    <w:pPr>
      <w:tabs>
        <w:tab w:val="center" w:pos="4153"/>
        <w:tab w:val="right" w:pos="8306"/>
      </w:tabs>
      <w:snapToGrid w:val="0"/>
      <w:jc w:val="left"/>
    </w:pPr>
    <w:rPr>
      <w:sz w:val="18"/>
      <w:szCs w:val="18"/>
    </w:rPr>
  </w:style>
  <w:style w:type="paragraph" w:styleId="af0">
    <w:name w:val="header"/>
    <w:basedOn w:val="a6"/>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6"/>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3">
    <w:name w:val="Hyperlink"/>
    <w:basedOn w:val="a8"/>
    <w:uiPriority w:val="99"/>
    <w:semiHidden/>
    <w:unhideWhenUsed/>
    <w:qFormat/>
    <w:rPr>
      <w:color w:val="333333"/>
      <w:u w:val="none"/>
    </w:rPr>
  </w:style>
  <w:style w:type="character" w:customStyle="1" w:styleId="af1">
    <w:name w:val="页眉 字符"/>
    <w:basedOn w:val="a8"/>
    <w:link w:val="af0"/>
    <w:uiPriority w:val="99"/>
    <w:qFormat/>
    <w:rPr>
      <w:sz w:val="18"/>
      <w:szCs w:val="18"/>
    </w:rPr>
  </w:style>
  <w:style w:type="character" w:customStyle="1" w:styleId="af">
    <w:name w:val="页脚 字符"/>
    <w:basedOn w:val="a8"/>
    <w:link w:val="ae"/>
    <w:uiPriority w:val="99"/>
    <w:rPr>
      <w:sz w:val="18"/>
      <w:szCs w:val="18"/>
    </w:rPr>
  </w:style>
  <w:style w:type="character" w:customStyle="1" w:styleId="20">
    <w:name w:val="标题 2 字符"/>
    <w:basedOn w:val="a8"/>
    <w:link w:val="2"/>
    <w:uiPriority w:val="9"/>
    <w:qFormat/>
    <w:rPr>
      <w:rFonts w:ascii="宋体" w:eastAsia="宋体" w:hAnsi="宋体" w:cs="宋体"/>
      <w:kern w:val="0"/>
      <w:sz w:val="24"/>
      <w:szCs w:val="24"/>
    </w:rPr>
  </w:style>
  <w:style w:type="character" w:customStyle="1" w:styleId="ad">
    <w:name w:val="批注框文本 字符"/>
    <w:basedOn w:val="a8"/>
    <w:link w:val="ac"/>
    <w:uiPriority w:val="99"/>
    <w:semiHidden/>
    <w:qFormat/>
    <w:rPr>
      <w:sz w:val="18"/>
      <w:szCs w:val="18"/>
    </w:rPr>
  </w:style>
  <w:style w:type="paragraph" w:customStyle="1" w:styleId="af4">
    <w:name w:val="肥料正文"/>
    <w:basedOn w:val="a6"/>
    <w:qFormat/>
    <w:pPr>
      <w:adjustRightInd w:val="0"/>
      <w:snapToGrid w:val="0"/>
      <w:spacing w:line="317" w:lineRule="auto"/>
      <w:ind w:firstLineChars="200" w:firstLine="200"/>
    </w:pPr>
    <w:rPr>
      <w:rFonts w:ascii="Times New Roman" w:eastAsia="汉鼎简书宋二" w:hAnsi="Times New Roman" w:cs="Times New Roman"/>
      <w:snapToGrid w:val="0"/>
      <w:spacing w:val="2"/>
      <w:kern w:val="0"/>
      <w:sz w:val="22"/>
      <w:szCs w:val="24"/>
    </w:rPr>
  </w:style>
  <w:style w:type="character" w:customStyle="1" w:styleId="TimesNewRomanChar">
    <w:name w:val="正文 + (西文) Times New Roman Char"/>
    <w:basedOn w:val="a8"/>
    <w:link w:val="TimesNewRoman"/>
    <w:uiPriority w:val="99"/>
    <w:qFormat/>
    <w:locked/>
    <w:rPr>
      <w:rFonts w:ascii="仿宋_GB2312" w:eastAsia="仿宋_GB2312" w:hAnsi="宋体"/>
      <w:color w:val="000000"/>
      <w:sz w:val="28"/>
      <w:szCs w:val="28"/>
    </w:rPr>
  </w:style>
  <w:style w:type="paragraph" w:customStyle="1" w:styleId="TimesNewRoman">
    <w:name w:val="正文 + (西文) Times New Roman"/>
    <w:basedOn w:val="af2"/>
    <w:link w:val="TimesNewRomanChar"/>
    <w:uiPriority w:val="99"/>
    <w:qFormat/>
    <w:pPr>
      <w:autoSpaceDE w:val="0"/>
      <w:autoSpaceDN w:val="0"/>
      <w:spacing w:before="0" w:beforeAutospacing="0" w:after="0" w:afterAutospacing="0" w:line="360" w:lineRule="auto"/>
      <w:ind w:firstLineChars="200" w:firstLine="560"/>
    </w:pPr>
    <w:rPr>
      <w:rFonts w:ascii="仿宋_GB2312" w:eastAsia="仿宋_GB2312" w:cstheme="minorBidi"/>
      <w:color w:val="000000"/>
      <w:kern w:val="2"/>
      <w:sz w:val="28"/>
      <w:szCs w:val="28"/>
    </w:rPr>
  </w:style>
  <w:style w:type="paragraph" w:styleId="af5">
    <w:name w:val="List Paragraph"/>
    <w:basedOn w:val="a6"/>
    <w:uiPriority w:val="34"/>
    <w:qFormat/>
    <w:pPr>
      <w:ind w:firstLineChars="200" w:firstLine="420"/>
    </w:pPr>
    <w:rPr>
      <w:rFonts w:ascii="Times New Roman" w:eastAsia="宋体" w:hAnsi="Times New Roman" w:cs="Times New Roman"/>
      <w:szCs w:val="24"/>
    </w:rPr>
  </w:style>
  <w:style w:type="paragraph" w:customStyle="1" w:styleId="af6">
    <w:name w:val="一级无"/>
    <w:basedOn w:val="a6"/>
    <w:pPr>
      <w:widowControl/>
      <w:tabs>
        <w:tab w:val="left" w:pos="2160"/>
      </w:tabs>
      <w:ind w:left="2160" w:hanging="720"/>
      <w:jc w:val="left"/>
      <w:outlineLvl w:val="2"/>
    </w:pPr>
    <w:rPr>
      <w:rFonts w:ascii="宋体" w:eastAsia="宋体" w:hAnsi="黑体" w:cs="Times New Roman"/>
      <w:kern w:val="0"/>
      <w:szCs w:val="21"/>
    </w:rPr>
  </w:style>
  <w:style w:type="paragraph" w:customStyle="1" w:styleId="a">
    <w:name w:val="字母编号列项（一级）"/>
    <w:pPr>
      <w:numPr>
        <w:numId w:val="2"/>
      </w:numPr>
      <w:tabs>
        <w:tab w:val="left" w:pos="839"/>
      </w:tabs>
      <w:jc w:val="both"/>
    </w:pPr>
    <w:rPr>
      <w:rFonts w:ascii="宋体" w:hAnsi="Times New Roman"/>
      <w:sz w:val="21"/>
    </w:rPr>
  </w:style>
  <w:style w:type="character" w:customStyle="1" w:styleId="ab">
    <w:name w:val="批注文字 字符"/>
    <w:basedOn w:val="a8"/>
    <w:link w:val="a5"/>
    <w:semiHidden/>
    <w:rPr>
      <w:rFonts w:ascii="Times New Roman" w:eastAsia="宋体" w:hAnsi="Times New Roman" w:cs="Times New Roman"/>
      <w:sz w:val="24"/>
      <w:szCs w:val="20"/>
    </w:rPr>
  </w:style>
  <w:style w:type="paragraph" w:customStyle="1" w:styleId="a0">
    <w:name w:val="三级条标题"/>
    <w:basedOn w:val="a6"/>
    <w:next w:val="a6"/>
    <w:qFormat/>
    <w:pPr>
      <w:widowControl/>
      <w:numPr>
        <w:numId w:val="1"/>
      </w:numPr>
      <w:ind w:left="315"/>
      <w:outlineLvl w:val="4"/>
    </w:pPr>
    <w:rPr>
      <w:rFonts w:ascii="黑体" w:eastAsia="黑体" w:hAnsi="Times New Roman" w:cs="Times New Roman"/>
      <w:kern w:val="0"/>
      <w:szCs w:val="20"/>
    </w:rPr>
  </w:style>
  <w:style w:type="paragraph" w:customStyle="1" w:styleId="a1">
    <w:name w:val="四级条标题"/>
    <w:basedOn w:val="a0"/>
    <w:next w:val="a6"/>
    <w:qFormat/>
    <w:pPr>
      <w:numPr>
        <w:ilvl w:val="1"/>
      </w:numPr>
      <w:outlineLvl w:val="5"/>
    </w:pPr>
  </w:style>
  <w:style w:type="paragraph" w:customStyle="1" w:styleId="a2">
    <w:name w:val="五级条标题"/>
    <w:basedOn w:val="a1"/>
    <w:next w:val="a6"/>
    <w:qFormat/>
    <w:pPr>
      <w:numPr>
        <w:ilvl w:val="2"/>
      </w:numPr>
    </w:pPr>
  </w:style>
  <w:style w:type="paragraph" w:customStyle="1" w:styleId="a3">
    <w:name w:val="段"/>
    <w:qFormat/>
    <w:pPr>
      <w:numPr>
        <w:ilvl w:val="3"/>
        <w:numId w:val="1"/>
      </w:numPr>
      <w:autoSpaceDE w:val="0"/>
      <w:autoSpaceDN w:val="0"/>
      <w:ind w:firstLineChars="200" w:firstLine="200"/>
      <w:jc w:val="both"/>
    </w:pPr>
    <w:rPr>
      <w:rFonts w:ascii="宋体" w:hAnsi="Times New Roman"/>
      <w:sz w:val="21"/>
    </w:rPr>
  </w:style>
  <w:style w:type="paragraph" w:customStyle="1" w:styleId="a4">
    <w:name w:val="图表脚注"/>
    <w:next w:val="a3"/>
    <w:qFormat/>
    <w:pPr>
      <w:numPr>
        <w:ilvl w:val="4"/>
        <w:numId w:val="1"/>
      </w:numPr>
      <w:ind w:leftChars="200" w:left="300" w:hangingChars="100" w:hanging="100"/>
      <w:jc w:val="both"/>
    </w:pPr>
    <w:rPr>
      <w:rFonts w:ascii="宋体" w:hAnsi="Times New Roman"/>
      <w:sz w:val="18"/>
    </w:rPr>
  </w:style>
  <w:style w:type="paragraph" w:customStyle="1" w:styleId="11">
    <w:name w:val="列出段落11"/>
    <w:basedOn w:val="a6"/>
    <w:uiPriority w:val="99"/>
    <w:qFormat/>
    <w:pPr>
      <w:ind w:firstLineChars="200" w:firstLine="420"/>
    </w:pPr>
  </w:style>
  <w:style w:type="paragraph" w:styleId="af7">
    <w:name w:val="No Spacing"/>
    <w:uiPriority w:val="1"/>
    <w:qFormat/>
    <w:rsid w:val="00BE31F7"/>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91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53</cp:revision>
  <dcterms:created xsi:type="dcterms:W3CDTF">2020-08-07T08:36:00Z</dcterms:created>
  <dcterms:modified xsi:type="dcterms:W3CDTF">2026-03-18T06:03:00Z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