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01" w:rsidRPr="00B94170" w:rsidRDefault="00CC6705" w:rsidP="00CC6705">
      <w:pPr>
        <w:snapToGrid w:val="0"/>
        <w:spacing w:afterLines="50" w:line="580" w:lineRule="exact"/>
        <w:jc w:val="center"/>
        <w:rPr>
          <w:rFonts w:ascii="方正小标宋_GBK" w:eastAsia="方正小标宋_GBK" w:hAnsi="宋体" w:cs="方正小标宋_GBK"/>
          <w:color w:val="000000"/>
          <w:kern w:val="2"/>
          <w:sz w:val="44"/>
          <w:szCs w:val="44"/>
          <w:lang w:eastAsia="zh-CN"/>
        </w:rPr>
      </w:pPr>
      <w:r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  <w:lang w:eastAsia="zh-CN"/>
        </w:rPr>
        <w:t>2025</w:t>
      </w:r>
      <w:r w:rsidR="00EA73C7" w:rsidRPr="00EA73C7"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  <w:lang w:eastAsia="zh-CN"/>
        </w:rPr>
        <w:t>年</w:t>
      </w:r>
      <w:r w:rsidR="00B94170" w:rsidRPr="00B94170"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  <w:lang w:eastAsia="zh-CN"/>
        </w:rPr>
        <w:t>连云港市</w:t>
      </w:r>
      <w:r w:rsidR="00B94170" w:rsidRPr="00B94170">
        <w:rPr>
          <w:rFonts w:ascii="方正小标宋_GBK" w:eastAsia="方正小标宋_GBK" w:hAnsi="宋体" w:cs="方正小标宋_GBK"/>
          <w:color w:val="000000"/>
          <w:kern w:val="2"/>
          <w:sz w:val="44"/>
          <w:szCs w:val="44"/>
          <w:lang w:eastAsia="zh-CN"/>
        </w:rPr>
        <w:t>婴幼儿奶嘴产品质量监督抽查实施细则</w:t>
      </w:r>
    </w:p>
    <w:p w:rsidR="00A94B01" w:rsidRPr="00B94170" w:rsidRDefault="003D0886" w:rsidP="00B94170">
      <w:pPr>
        <w:spacing w:line="600" w:lineRule="exact"/>
        <w:ind w:firstLineChars="200" w:firstLine="640"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  <w:lang w:eastAsia="zh-CN"/>
        </w:rPr>
      </w:pPr>
      <w:r w:rsidRPr="00B94170">
        <w:rPr>
          <w:rFonts w:ascii="黑体" w:eastAsia="黑体" w:hAnsi="黑体" w:cs="黑体"/>
          <w:bCs/>
          <w:kern w:val="2"/>
          <w:sz w:val="32"/>
          <w:szCs w:val="32"/>
          <w:lang w:eastAsia="zh-CN"/>
        </w:rPr>
        <w:t>1.</w:t>
      </w:r>
      <w:r w:rsidRPr="00B94170">
        <w:rPr>
          <w:rFonts w:ascii="黑体" w:eastAsia="黑体" w:hAnsi="黑体" w:cs="黑体"/>
          <w:bCs/>
          <w:kern w:val="2"/>
          <w:sz w:val="32"/>
          <w:szCs w:val="32"/>
          <w:lang w:eastAsia="zh-CN"/>
        </w:rPr>
        <w:t>范围</w:t>
      </w:r>
    </w:p>
    <w:p w:rsidR="00A94B01" w:rsidRDefault="003D0886" w:rsidP="00B94170">
      <w:pPr>
        <w:pStyle w:val="a3"/>
        <w:spacing w:before="0" w:line="560" w:lineRule="exact"/>
        <w:ind w:left="0" w:firstLine="640"/>
        <w:rPr>
          <w:lang w:eastAsia="zh-CN"/>
        </w:rPr>
      </w:pPr>
      <w:r>
        <w:rPr>
          <w:spacing w:val="12"/>
          <w:w w:val="95"/>
          <w:lang w:eastAsia="zh-CN"/>
        </w:rPr>
        <w:t>本细则适用于</w:t>
      </w:r>
      <w:r w:rsidR="00B94170">
        <w:rPr>
          <w:rFonts w:hint="eastAsia"/>
          <w:spacing w:val="12"/>
          <w:w w:val="95"/>
          <w:lang w:eastAsia="zh-CN"/>
        </w:rPr>
        <w:t>连云港市</w:t>
      </w:r>
      <w:r>
        <w:rPr>
          <w:spacing w:val="12"/>
          <w:w w:val="95"/>
          <w:lang w:eastAsia="zh-CN"/>
        </w:rPr>
        <w:t>市场监督管理局组织的婴幼儿奶嘴产</w:t>
      </w:r>
      <w:r>
        <w:rPr>
          <w:spacing w:val="-1"/>
          <w:w w:val="95"/>
          <w:lang w:eastAsia="zh-CN"/>
        </w:rPr>
        <w:t>品质量监督抽查检验。本细则规定了此产品的抽样方法、检验依</w:t>
      </w:r>
      <w:r>
        <w:rPr>
          <w:lang w:eastAsia="zh-CN"/>
        </w:rPr>
        <w:t>据、检验项目、检验方法、判定原则、异议处理及复检。</w:t>
      </w:r>
    </w:p>
    <w:p w:rsidR="00A94B01" w:rsidRPr="00B94170" w:rsidRDefault="003D0886" w:rsidP="00B94170">
      <w:pPr>
        <w:spacing w:line="600" w:lineRule="exact"/>
        <w:ind w:firstLineChars="200" w:firstLine="640"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  <w:lang w:eastAsia="zh-CN"/>
        </w:rPr>
      </w:pPr>
      <w:r w:rsidRPr="00B94170">
        <w:rPr>
          <w:rFonts w:ascii="黑体" w:eastAsia="黑体" w:hAnsi="黑体" w:cs="黑体"/>
          <w:bCs/>
          <w:kern w:val="2"/>
          <w:sz w:val="32"/>
          <w:szCs w:val="32"/>
          <w:lang w:eastAsia="zh-CN"/>
        </w:rPr>
        <w:t>2.</w:t>
      </w:r>
      <w:r w:rsidRPr="00B94170">
        <w:rPr>
          <w:rFonts w:ascii="黑体" w:eastAsia="黑体" w:hAnsi="黑体" w:cs="黑体"/>
          <w:bCs/>
          <w:kern w:val="2"/>
          <w:sz w:val="32"/>
          <w:szCs w:val="32"/>
          <w:lang w:eastAsia="zh-CN"/>
        </w:rPr>
        <w:t>抽样方法</w:t>
      </w:r>
    </w:p>
    <w:p w:rsidR="00B94170" w:rsidRPr="00B94170" w:rsidRDefault="003D0886" w:rsidP="00CC6705">
      <w:pPr>
        <w:spacing w:line="560" w:lineRule="exact"/>
        <w:ind w:firstLineChars="200" w:firstLine="640"/>
        <w:jc w:val="both"/>
        <w:rPr>
          <w:rFonts w:ascii="方正仿宋_GBK" w:eastAsia="方正仿宋_GBK" w:hAnsi="方正仿宋_GBK" w:cs="方正仿宋_GBK"/>
          <w:b/>
          <w:color w:val="000000" w:themeColor="text1"/>
          <w:kern w:val="2"/>
          <w:sz w:val="32"/>
          <w:szCs w:val="32"/>
          <w:lang w:eastAsia="zh-CN"/>
        </w:rPr>
      </w:pPr>
      <w:r w:rsidRPr="00B94170">
        <w:rPr>
          <w:rFonts w:ascii="方正仿宋_GBK" w:eastAsia="方正仿宋_GBK" w:hAnsi="方正仿宋_GBK" w:cs="方正仿宋_GBK"/>
          <w:b/>
          <w:color w:val="000000" w:themeColor="text1"/>
          <w:kern w:val="2"/>
          <w:sz w:val="32"/>
          <w:szCs w:val="32"/>
          <w:lang w:eastAsia="zh-CN"/>
        </w:rPr>
        <w:t xml:space="preserve">2.1 </w:t>
      </w:r>
      <w:r w:rsidRPr="00B94170">
        <w:rPr>
          <w:rFonts w:ascii="方正仿宋_GBK" w:eastAsia="方正仿宋_GBK" w:hAnsi="方正仿宋_GBK" w:cs="方正仿宋_GBK"/>
          <w:b/>
          <w:color w:val="000000" w:themeColor="text1"/>
          <w:kern w:val="2"/>
          <w:sz w:val="32"/>
          <w:szCs w:val="32"/>
          <w:lang w:eastAsia="zh-CN"/>
        </w:rPr>
        <w:t>生产企业、实体店抽样</w:t>
      </w:r>
    </w:p>
    <w:p w:rsidR="00A94B01" w:rsidRDefault="003D0886" w:rsidP="00CC6705">
      <w:pPr>
        <w:spacing w:line="560" w:lineRule="exact"/>
        <w:ind w:firstLineChars="200" w:firstLine="605"/>
        <w:rPr>
          <w:lang w:eastAsia="zh-CN"/>
        </w:rPr>
      </w:pPr>
      <w:r>
        <w:rPr>
          <w:rFonts w:ascii="方正仿宋_GBK" w:eastAsia="方正仿宋_GBK" w:hAnsi="方正仿宋_GBK" w:cs="方正仿宋_GBK"/>
          <w:spacing w:val="-1"/>
          <w:w w:val="95"/>
          <w:sz w:val="32"/>
          <w:szCs w:val="32"/>
          <w:lang w:eastAsia="zh-CN"/>
        </w:rPr>
        <w:t>在受检企业的成品仓库或者其确认场所，随机抽取有产品质</w:t>
      </w:r>
      <w:r w:rsidRPr="00717561">
        <w:rPr>
          <w:rFonts w:ascii="方正仿宋_GBK" w:eastAsia="方正仿宋_GBK" w:hAnsi="方正仿宋_GBK" w:cs="方正仿宋_GBK"/>
          <w:spacing w:val="-1"/>
          <w:w w:val="95"/>
          <w:sz w:val="32"/>
          <w:szCs w:val="32"/>
          <w:lang w:eastAsia="zh-CN"/>
        </w:rPr>
        <w:t>量检验合格证明或者其他形式表明合格的待销产品，抽样基数应</w:t>
      </w:r>
      <w:r w:rsidRPr="00717561">
        <w:rPr>
          <w:rFonts w:ascii="方正仿宋_GBK" w:eastAsia="方正仿宋_GBK" w:hAnsi="方正仿宋_GBK" w:cs="方正仿宋_GBK"/>
          <w:spacing w:val="-1"/>
          <w:w w:val="95"/>
          <w:sz w:val="32"/>
          <w:szCs w:val="32"/>
          <w:lang w:eastAsia="zh-CN"/>
        </w:rPr>
        <w:t xml:space="preserve"> </w:t>
      </w:r>
      <w:r w:rsidRPr="00717561">
        <w:rPr>
          <w:rFonts w:ascii="方正仿宋_GBK" w:eastAsia="方正仿宋_GBK" w:hAnsi="方正仿宋_GBK" w:cs="方正仿宋_GBK"/>
          <w:spacing w:val="-1"/>
          <w:w w:val="95"/>
          <w:sz w:val="32"/>
          <w:szCs w:val="32"/>
          <w:lang w:eastAsia="zh-CN"/>
        </w:rPr>
        <w:t>满足抽样要求。抽样过程均需拍照留证。一经抽样，立即封样，</w:t>
      </w:r>
      <w:r w:rsidRPr="00717561">
        <w:rPr>
          <w:rFonts w:ascii="方正仿宋_GBK" w:eastAsia="方正仿宋_GBK" w:hAnsi="方正仿宋_GBK" w:cs="方正仿宋_GBK"/>
          <w:spacing w:val="-1"/>
          <w:w w:val="95"/>
          <w:sz w:val="32"/>
          <w:szCs w:val="32"/>
          <w:lang w:eastAsia="zh-CN"/>
        </w:rPr>
        <w:t xml:space="preserve"> </w:t>
      </w:r>
      <w:r w:rsidRPr="00717561">
        <w:rPr>
          <w:rFonts w:ascii="方正仿宋_GBK" w:eastAsia="方正仿宋_GBK" w:hAnsi="方正仿宋_GBK" w:cs="方正仿宋_GBK"/>
          <w:spacing w:val="-1"/>
          <w:w w:val="95"/>
          <w:sz w:val="32"/>
          <w:szCs w:val="32"/>
          <w:lang w:eastAsia="zh-CN"/>
        </w:rPr>
        <w:t>任何人不得调换。</w:t>
      </w:r>
    </w:p>
    <w:p w:rsidR="00A94B01" w:rsidRPr="00B94170" w:rsidRDefault="003D0886" w:rsidP="00CC670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/>
          <w:color w:val="000000" w:themeColor="text1"/>
          <w:kern w:val="2"/>
          <w:sz w:val="32"/>
          <w:szCs w:val="32"/>
          <w:lang w:eastAsia="zh-CN"/>
        </w:rPr>
      </w:pPr>
      <w:r w:rsidRPr="00B94170">
        <w:rPr>
          <w:rFonts w:ascii="方正仿宋_GBK" w:eastAsia="方正仿宋_GBK" w:hAnsi="方正仿宋_GBK" w:cs="方正仿宋_GBK"/>
          <w:b/>
          <w:color w:val="000000" w:themeColor="text1"/>
          <w:kern w:val="2"/>
          <w:sz w:val="32"/>
          <w:szCs w:val="32"/>
          <w:lang w:eastAsia="zh-CN"/>
        </w:rPr>
        <w:t xml:space="preserve">2.2 </w:t>
      </w:r>
      <w:r w:rsidRPr="00B94170">
        <w:rPr>
          <w:rFonts w:ascii="方正仿宋_GBK" w:eastAsia="方正仿宋_GBK" w:hAnsi="方正仿宋_GBK" w:cs="方正仿宋_GBK"/>
          <w:b/>
          <w:color w:val="000000" w:themeColor="text1"/>
          <w:kern w:val="2"/>
          <w:sz w:val="32"/>
          <w:szCs w:val="32"/>
          <w:lang w:eastAsia="zh-CN"/>
        </w:rPr>
        <w:t>电商平台采样</w:t>
      </w:r>
    </w:p>
    <w:p w:rsidR="00A94B01" w:rsidRDefault="003D0886" w:rsidP="00B94170">
      <w:pPr>
        <w:pStyle w:val="a3"/>
        <w:spacing w:before="0" w:line="560" w:lineRule="exact"/>
        <w:ind w:left="0" w:firstLineChars="200" w:firstLine="640"/>
        <w:rPr>
          <w:lang w:eastAsia="zh-CN"/>
        </w:rPr>
      </w:pPr>
      <w:r>
        <w:rPr>
          <w:lang w:eastAsia="zh-CN"/>
        </w:rPr>
        <w:t>抽样数量为同一型号</w:t>
      </w:r>
      <w:r>
        <w:rPr>
          <w:spacing w:val="-67"/>
          <w:lang w:eastAsia="zh-CN"/>
        </w:rPr>
        <w:t xml:space="preserve"> </w:t>
      </w:r>
      <w:r>
        <w:rPr>
          <w:lang w:eastAsia="zh-CN"/>
        </w:rPr>
        <w:t>20</w:t>
      </w:r>
      <w:r>
        <w:rPr>
          <w:spacing w:val="-68"/>
          <w:lang w:eastAsia="zh-CN"/>
        </w:rPr>
        <w:t xml:space="preserve"> 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。</w:t>
      </w:r>
    </w:p>
    <w:p w:rsidR="00A94B01" w:rsidRPr="00B94170" w:rsidRDefault="003D0886" w:rsidP="00B94170">
      <w:pPr>
        <w:spacing w:line="600" w:lineRule="exact"/>
        <w:ind w:firstLineChars="200" w:firstLine="640"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  <w:lang w:eastAsia="zh-CN"/>
        </w:rPr>
      </w:pPr>
      <w:r w:rsidRPr="00B94170">
        <w:rPr>
          <w:rFonts w:ascii="黑体" w:eastAsia="黑体" w:hAnsi="黑体" w:cs="黑体"/>
          <w:bCs/>
          <w:kern w:val="2"/>
          <w:sz w:val="32"/>
          <w:szCs w:val="32"/>
          <w:lang w:eastAsia="zh-CN"/>
        </w:rPr>
        <w:t>3.</w:t>
      </w:r>
      <w:r w:rsidRPr="00B94170">
        <w:rPr>
          <w:rFonts w:ascii="黑体" w:eastAsia="黑体" w:hAnsi="黑体" w:cs="黑体"/>
          <w:bCs/>
          <w:kern w:val="2"/>
          <w:sz w:val="32"/>
          <w:szCs w:val="32"/>
          <w:lang w:eastAsia="zh-CN"/>
        </w:rPr>
        <w:t>检验依据</w:t>
      </w:r>
    </w:p>
    <w:p w:rsidR="00A94B01" w:rsidRPr="00CC6705" w:rsidRDefault="003D0886">
      <w:pPr>
        <w:spacing w:before="124" w:after="52"/>
        <w:ind w:left="3092" w:right="217"/>
        <w:rPr>
          <w:rFonts w:ascii="方正仿宋_GBK" w:eastAsia="方正仿宋_GBK" w:hAnsi="方正仿宋_GBK" w:cs="方正仿宋_GBK"/>
          <w:spacing w:val="-1"/>
          <w:w w:val="95"/>
          <w:sz w:val="24"/>
          <w:szCs w:val="24"/>
          <w:lang w:eastAsia="zh-CN"/>
        </w:rPr>
      </w:pPr>
      <w:r w:rsidRPr="00CC6705">
        <w:rPr>
          <w:rFonts w:ascii="方正仿宋_GBK" w:eastAsia="方正仿宋_GBK" w:hAnsi="方正仿宋_GBK" w:cs="方正仿宋_GBK"/>
          <w:spacing w:val="-1"/>
          <w:w w:val="95"/>
          <w:sz w:val="24"/>
          <w:szCs w:val="24"/>
          <w:lang w:eastAsia="zh-CN"/>
        </w:rPr>
        <w:t>表</w:t>
      </w:r>
      <w:r w:rsidRPr="00CC6705">
        <w:rPr>
          <w:rFonts w:ascii="方正仿宋_GBK" w:eastAsia="方正仿宋_GBK" w:hAnsi="方正仿宋_GBK" w:cs="方正仿宋_GBK"/>
          <w:spacing w:val="-1"/>
          <w:w w:val="95"/>
          <w:sz w:val="24"/>
          <w:szCs w:val="24"/>
          <w:lang w:eastAsia="zh-CN"/>
        </w:rPr>
        <w:t xml:space="preserve"> 1</w:t>
      </w:r>
      <w:r w:rsidRPr="00CC6705">
        <w:rPr>
          <w:rFonts w:ascii="方正仿宋_GBK" w:eastAsia="方正仿宋_GBK" w:hAnsi="方正仿宋_GBK" w:cs="方正仿宋_GBK"/>
          <w:spacing w:val="-1"/>
          <w:w w:val="95"/>
          <w:sz w:val="24"/>
          <w:szCs w:val="24"/>
          <w:lang w:eastAsia="zh-CN"/>
        </w:rPr>
        <w:t xml:space="preserve"> </w:t>
      </w:r>
      <w:r w:rsidRPr="00CC6705">
        <w:rPr>
          <w:rFonts w:ascii="方正仿宋_GBK" w:eastAsia="方正仿宋_GBK" w:hAnsi="方正仿宋_GBK" w:cs="方正仿宋_GBK"/>
          <w:spacing w:val="-1"/>
          <w:w w:val="95"/>
          <w:sz w:val="24"/>
          <w:szCs w:val="24"/>
          <w:lang w:eastAsia="zh-CN"/>
        </w:rPr>
        <w:t>婴幼儿奶嘴产品检验项目</w:t>
      </w: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765"/>
        <w:gridCol w:w="3527"/>
        <w:gridCol w:w="2082"/>
        <w:gridCol w:w="2761"/>
      </w:tblGrid>
      <w:tr w:rsidR="00A94B01" w:rsidRPr="00131A7F" w:rsidTr="00CF1D02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>
            <w:pPr>
              <w:pStyle w:val="TableParagraph"/>
              <w:spacing w:before="146"/>
              <w:ind w:right="3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proofErr w:type="spellStart"/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序号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>
            <w:pPr>
              <w:pStyle w:val="TableParagraph"/>
              <w:spacing w:before="146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proofErr w:type="spellStart"/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检验项目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>
            <w:pPr>
              <w:pStyle w:val="TableParagraph"/>
              <w:spacing w:before="146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proofErr w:type="spellStart"/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判定依据</w:t>
            </w:r>
            <w:proofErr w:type="spellEnd"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>
            <w:pPr>
              <w:pStyle w:val="TableParagraph"/>
              <w:spacing w:before="146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proofErr w:type="spellStart"/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检测方法</w:t>
            </w:r>
            <w:proofErr w:type="spellEnd"/>
          </w:p>
        </w:tc>
      </w:tr>
      <w:tr w:rsidR="00A94B01" w:rsidRPr="00131A7F" w:rsidTr="00CF1D02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>
            <w:pPr>
              <w:pStyle w:val="TableParagraph"/>
              <w:spacing w:before="105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>
            <w:pPr>
              <w:pStyle w:val="TableParagraph"/>
              <w:spacing w:before="56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感官要求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(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外观、浸泡液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>
            <w:pPr>
              <w:pStyle w:val="TableParagraph"/>
              <w:spacing w:before="105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GB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 xml:space="preserve"> 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4806.2-2015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>
            <w:pPr>
              <w:pStyle w:val="TableParagraph"/>
              <w:spacing w:before="105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GB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 xml:space="preserve"> 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4806.2-2015</w:t>
            </w:r>
          </w:p>
        </w:tc>
      </w:tr>
      <w:tr w:rsidR="00A94B01" w:rsidRPr="00131A7F" w:rsidTr="00CF1D02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>
            <w:pPr>
              <w:pStyle w:val="TableParagraph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 w:rsidP="00A442CF">
            <w:pPr>
              <w:pStyle w:val="TableParagraph"/>
              <w:spacing w:line="277" w:lineRule="exact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总迁移量（蒸馏水，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40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℃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，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24h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>
            <w:pPr>
              <w:pStyle w:val="TableParagraph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GB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 xml:space="preserve"> 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4806.2-2015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>
            <w:pPr>
              <w:pStyle w:val="TableParagraph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GB</w:t>
            </w:r>
            <w:r w:rsidR="00A442CF" w:rsidRPr="00CC6705">
              <w:rPr>
                <w:rFonts w:ascii="方正仿宋_GBK" w:eastAsia="方正仿宋_GBK" w:hAnsi="方正仿宋_GBK" w:cs="方正仿宋_GBK" w:hint="eastAsia"/>
                <w:spacing w:val="-1"/>
                <w:w w:val="95"/>
                <w:sz w:val="24"/>
                <w:szCs w:val="24"/>
                <w:lang w:eastAsia="zh-CN"/>
              </w:rPr>
              <w:t xml:space="preserve"> 31604.8-2021</w:t>
            </w:r>
          </w:p>
        </w:tc>
      </w:tr>
      <w:tr w:rsidR="00A94B01" w:rsidRPr="00131A7F" w:rsidTr="00CF1D02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>
            <w:pPr>
              <w:pStyle w:val="TableParagraph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 w:rsidP="00A442CF">
            <w:pPr>
              <w:pStyle w:val="TableParagraph"/>
              <w:spacing w:line="276" w:lineRule="exact"/>
              <w:ind w:left="20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总迁移量（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4%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（体积分数）乙酸，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40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℃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，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24h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>
            <w:pPr>
              <w:pStyle w:val="TableParagraph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GB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 xml:space="preserve"> 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4806.2-2015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61029E">
            <w:pPr>
              <w:pStyle w:val="TableParagraph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GB</w:t>
            </w:r>
            <w:r w:rsidRPr="00CC6705">
              <w:rPr>
                <w:rFonts w:ascii="方正仿宋_GBK" w:eastAsia="方正仿宋_GBK" w:hAnsi="方正仿宋_GBK" w:cs="方正仿宋_GBK" w:hint="eastAsia"/>
                <w:spacing w:val="-1"/>
                <w:w w:val="95"/>
                <w:sz w:val="24"/>
                <w:szCs w:val="24"/>
                <w:lang w:eastAsia="zh-CN"/>
              </w:rPr>
              <w:t xml:space="preserve"> 31604.8-2021</w:t>
            </w:r>
          </w:p>
        </w:tc>
      </w:tr>
      <w:tr w:rsidR="00A94B01" w:rsidRPr="00131A7F" w:rsidTr="00CF1D02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>
            <w:pPr>
              <w:pStyle w:val="TableParagraph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 w:rsidP="00A442CF">
            <w:pPr>
              <w:pStyle w:val="TableParagraph"/>
              <w:spacing w:line="276" w:lineRule="exact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总迁移量（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50%(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体积分数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)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乙醇，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40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℃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，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24h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>
            <w:pPr>
              <w:pStyle w:val="TableParagraph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GB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 xml:space="preserve"> 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4806.2-2015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61029E">
            <w:pPr>
              <w:pStyle w:val="TableParagraph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GB</w:t>
            </w:r>
            <w:r w:rsidRPr="00CC6705">
              <w:rPr>
                <w:rFonts w:ascii="方正仿宋_GBK" w:eastAsia="方正仿宋_GBK" w:hAnsi="方正仿宋_GBK" w:cs="方正仿宋_GBK" w:hint="eastAsia"/>
                <w:spacing w:val="-1"/>
                <w:w w:val="95"/>
                <w:sz w:val="24"/>
                <w:szCs w:val="24"/>
                <w:lang w:eastAsia="zh-CN"/>
              </w:rPr>
              <w:t xml:space="preserve"> 31604.8-2021</w:t>
            </w:r>
          </w:p>
        </w:tc>
      </w:tr>
      <w:tr w:rsidR="00A94B01" w:rsidRPr="00131A7F" w:rsidTr="00CF1D02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>
            <w:pPr>
              <w:pStyle w:val="TableParagraph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 w:rsidP="00A442CF">
            <w:pPr>
              <w:pStyle w:val="TableParagraph"/>
              <w:spacing w:line="260" w:lineRule="exact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高锰酸钾消耗量（蒸馏水，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40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℃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，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24h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>
            <w:pPr>
              <w:pStyle w:val="TableParagraph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GB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 xml:space="preserve"> 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4806.2-2015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>
            <w:pPr>
              <w:pStyle w:val="TableParagraph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GB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 xml:space="preserve"> 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31604.2-2016</w:t>
            </w:r>
          </w:p>
        </w:tc>
      </w:tr>
    </w:tbl>
    <w:p w:rsidR="00A94B01" w:rsidRDefault="00A94B01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A94B01" w:rsidSect="00373AD9">
          <w:type w:val="continuous"/>
          <w:pgSz w:w="11910" w:h="16840"/>
          <w:pgMar w:top="1580" w:right="12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765"/>
        <w:gridCol w:w="2960"/>
        <w:gridCol w:w="2649"/>
        <w:gridCol w:w="2761"/>
      </w:tblGrid>
      <w:tr w:rsidR="00A94B01" w:rsidRPr="00131A7F" w:rsidTr="00CC6705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 w:rsidP="00CC6705">
            <w:pPr>
              <w:pStyle w:val="TableParagraph"/>
              <w:spacing w:before="105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 w:rsidP="00CC6705">
            <w:pPr>
              <w:pStyle w:val="TableParagraph"/>
              <w:spacing w:before="105" w:line="277" w:lineRule="exact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重金属（以铅计）（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4%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（体积分数）乙酸，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40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℃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，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24h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 w:rsidP="00CC6705">
            <w:pPr>
              <w:pStyle w:val="TableParagraph"/>
              <w:spacing w:before="105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GB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 xml:space="preserve"> 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4806.2-2015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 w:rsidP="00CC6705">
            <w:pPr>
              <w:pStyle w:val="TableParagraph"/>
              <w:spacing w:before="105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GB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 xml:space="preserve"> 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31604.9-2016</w:t>
            </w:r>
          </w:p>
        </w:tc>
      </w:tr>
      <w:tr w:rsidR="00A94B01" w:rsidRPr="00131A7F" w:rsidTr="00CC6705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 w:rsidP="00CC6705">
            <w:pPr>
              <w:pStyle w:val="TableParagraph"/>
              <w:spacing w:before="105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 w:rsidP="00CC6705">
            <w:pPr>
              <w:pStyle w:val="TableParagraph"/>
              <w:spacing w:before="105" w:line="276" w:lineRule="exact"/>
              <w:ind w:right="1" w:hanging="77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锌（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Zn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）迁移量（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4%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（体积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分数）乙酸，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40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℃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，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24h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 w:rsidP="00CC6705">
            <w:pPr>
              <w:pStyle w:val="TableParagraph"/>
              <w:spacing w:before="105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GB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 xml:space="preserve"> 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4806.2-2015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 w:rsidP="00CC6705">
            <w:pPr>
              <w:pStyle w:val="TableParagraph"/>
              <w:spacing w:before="105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GB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 xml:space="preserve"> 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31604.42-2016</w:t>
            </w:r>
          </w:p>
        </w:tc>
      </w:tr>
      <w:tr w:rsidR="00A94B01" w:rsidRPr="00131A7F" w:rsidTr="00CC6705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 w:rsidP="00CC6705">
            <w:pPr>
              <w:pStyle w:val="TableParagraph"/>
              <w:spacing w:before="105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 w:rsidP="00CC6705">
            <w:pPr>
              <w:pStyle w:val="TableParagraph"/>
              <w:spacing w:before="105" w:line="276" w:lineRule="exact"/>
              <w:ind w:right="1" w:firstLine="33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2,6-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二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-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叔丁基对甲苯酚迁移量</w:t>
            </w:r>
            <w:r w:rsidR="0061029E"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vertAlign w:val="superscript"/>
                <w:lang w:eastAsia="zh-CN"/>
              </w:rPr>
              <w:t>a</w:t>
            </w:r>
            <w:r w:rsidR="0061029E" w:rsidRPr="00CC6705">
              <w:rPr>
                <w:rFonts w:ascii="方正仿宋_GBK" w:eastAsia="方正仿宋_GBK" w:hAnsi="方正仿宋_GBK" w:cs="方正仿宋_GBK" w:hint="eastAsia"/>
                <w:spacing w:val="-1"/>
                <w:w w:val="95"/>
                <w:sz w:val="24"/>
                <w:szCs w:val="24"/>
                <w:vertAlign w:val="superscript"/>
                <w:lang w:eastAsia="zh-CN"/>
              </w:rPr>
              <w:t xml:space="preserve"> </w:t>
            </w:r>
            <w:r w:rsidR="0061029E" w:rsidRPr="00CC6705">
              <w:rPr>
                <w:rFonts w:ascii="方正仿宋_GBK" w:eastAsia="方正仿宋_GBK" w:hAnsi="方正仿宋_GBK" w:cs="方正仿宋_GBK" w:hint="eastAsia"/>
                <w:spacing w:val="-1"/>
                <w:w w:val="95"/>
                <w:sz w:val="24"/>
                <w:szCs w:val="24"/>
                <w:lang w:eastAsia="zh-CN"/>
              </w:rPr>
              <w:t>(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模拟液和迁移条件同总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 xml:space="preserve"> 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迁移量）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 w:rsidP="00CC6705">
            <w:pPr>
              <w:pStyle w:val="TableParagraph"/>
              <w:spacing w:before="105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GB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 xml:space="preserve"> 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4806.2-2015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 w:rsidP="00CC6705">
            <w:pPr>
              <w:pStyle w:val="TableParagraph"/>
              <w:spacing w:before="105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GB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 xml:space="preserve"> 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28482-2012</w:t>
            </w:r>
          </w:p>
        </w:tc>
      </w:tr>
      <w:tr w:rsidR="00A94B01" w:rsidRPr="00131A7F" w:rsidTr="00CC6705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 w:rsidP="00CC6705">
            <w:pPr>
              <w:pStyle w:val="TableParagraph"/>
              <w:spacing w:before="105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 w:rsidP="00CC6705">
            <w:pPr>
              <w:pStyle w:val="TableParagraph"/>
              <w:spacing w:before="105" w:line="276" w:lineRule="exact"/>
              <w:ind w:right="1" w:firstLine="7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2,2</w:t>
            </w:r>
            <w:proofErr w:type="gramStart"/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’</w:t>
            </w:r>
            <w:proofErr w:type="gramEnd"/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-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亚甲基双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-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（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4-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甲基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-6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 xml:space="preserve"> 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叔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丁基苯酚）迁移量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vertAlign w:val="superscript"/>
                <w:lang w:eastAsia="zh-CN"/>
              </w:rPr>
              <w:t xml:space="preserve"> 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vertAlign w:val="superscript"/>
                <w:lang w:eastAsia="zh-CN"/>
              </w:rPr>
              <w:t>a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（模拟液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 xml:space="preserve"> 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和迁移条件同总迁移量）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 w:rsidP="00CC6705">
            <w:pPr>
              <w:pStyle w:val="TableParagraph"/>
              <w:spacing w:before="105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GB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 xml:space="preserve"> 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4806.2-2015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 w:rsidP="00CC6705">
            <w:pPr>
              <w:pStyle w:val="TableParagraph"/>
              <w:spacing w:before="105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GB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 xml:space="preserve"> 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28482-2012</w:t>
            </w:r>
          </w:p>
        </w:tc>
      </w:tr>
      <w:tr w:rsidR="00A94B01" w:rsidRPr="00131A7F" w:rsidTr="00CC6705">
        <w:trPr>
          <w:trHeight w:val="5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 w:rsidP="00CC6705">
            <w:pPr>
              <w:pStyle w:val="TableParagraph"/>
              <w:spacing w:before="105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 w:rsidP="00CC6705">
            <w:pPr>
              <w:pStyle w:val="TableParagraph"/>
              <w:spacing w:before="56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挥发性物质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vertAlign w:val="superscript"/>
                <w:lang w:eastAsia="zh-CN"/>
              </w:rPr>
              <w:t xml:space="preserve"> 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vertAlign w:val="superscript"/>
                <w:lang w:eastAsia="zh-CN"/>
              </w:rPr>
              <w:t>b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 w:rsidP="00CC6705">
            <w:pPr>
              <w:pStyle w:val="TableParagraph"/>
              <w:spacing w:before="105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GB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 xml:space="preserve"> 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4806.2-2015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B01" w:rsidRPr="00CC6705" w:rsidRDefault="003D0886" w:rsidP="00CC6705">
            <w:pPr>
              <w:pStyle w:val="TableParagraph"/>
              <w:spacing w:before="105"/>
              <w:ind w:right="1"/>
              <w:jc w:val="center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GB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 xml:space="preserve"> 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28482-2012</w:t>
            </w:r>
          </w:p>
        </w:tc>
      </w:tr>
      <w:tr w:rsidR="00A94B01" w:rsidRPr="00131A7F" w:rsidTr="00CF1D02">
        <w:trPr>
          <w:trHeight w:val="567"/>
        </w:trPr>
        <w:tc>
          <w:tcPr>
            <w:tcW w:w="9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01" w:rsidRPr="00CC6705" w:rsidRDefault="003D0886">
            <w:pPr>
              <w:pStyle w:val="TableParagraph"/>
              <w:spacing w:before="11"/>
              <w:ind w:left="103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备注：</w:t>
            </w:r>
          </w:p>
          <w:p w:rsidR="00A94B01" w:rsidRPr="00CC6705" w:rsidRDefault="003D0886">
            <w:pPr>
              <w:pStyle w:val="TableParagraph"/>
              <w:spacing w:before="38"/>
              <w:ind w:left="103"/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a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：该项目仅适用于天然橡胶、顺式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-1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，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4-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聚异戊二烯橡胶奶嘴；</w:t>
            </w:r>
          </w:p>
          <w:p w:rsidR="00A94B01" w:rsidRPr="00131A7F" w:rsidRDefault="003D0886">
            <w:pPr>
              <w:pStyle w:val="TableParagraph"/>
              <w:spacing w:before="12"/>
              <w:ind w:left="103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b</w:t>
            </w:r>
            <w:r w:rsidRPr="00CC6705">
              <w:rPr>
                <w:rFonts w:ascii="方正仿宋_GBK" w:eastAsia="方正仿宋_GBK" w:hAnsi="方正仿宋_GBK" w:cs="方正仿宋_GBK"/>
                <w:spacing w:val="-1"/>
                <w:w w:val="95"/>
                <w:sz w:val="24"/>
                <w:szCs w:val="24"/>
                <w:lang w:eastAsia="zh-CN"/>
              </w:rPr>
              <w:t>：该项目仅适用于硅橡胶奶嘴。</w:t>
            </w:r>
          </w:p>
        </w:tc>
      </w:tr>
    </w:tbl>
    <w:p w:rsidR="00A94B01" w:rsidRDefault="00A94B01">
      <w:pPr>
        <w:spacing w:before="12"/>
        <w:rPr>
          <w:rFonts w:ascii="宋体" w:eastAsia="宋体" w:hAnsi="宋体" w:cs="宋体"/>
          <w:sz w:val="7"/>
          <w:szCs w:val="7"/>
          <w:lang w:eastAsia="zh-CN"/>
        </w:rPr>
      </w:pPr>
    </w:p>
    <w:p w:rsidR="00A94B01" w:rsidRDefault="003D0886" w:rsidP="00A442CF">
      <w:pPr>
        <w:pStyle w:val="a3"/>
        <w:spacing w:before="0" w:line="560" w:lineRule="exact"/>
        <w:ind w:left="0"/>
        <w:rPr>
          <w:lang w:eastAsia="zh-CN"/>
        </w:rPr>
      </w:pPr>
      <w:r>
        <w:rPr>
          <w:lang w:eastAsia="zh-CN"/>
        </w:rPr>
        <w:t>检验方法包括相关产品标准及试验方法标准。</w:t>
      </w:r>
    </w:p>
    <w:p w:rsidR="00A94B01" w:rsidRDefault="003D0886" w:rsidP="00A442CF">
      <w:pPr>
        <w:pStyle w:val="a3"/>
        <w:spacing w:before="0" w:line="560" w:lineRule="exact"/>
        <w:ind w:left="0" w:firstLine="640"/>
        <w:rPr>
          <w:lang w:eastAsia="zh-CN"/>
        </w:rPr>
      </w:pPr>
      <w:r>
        <w:rPr>
          <w:spacing w:val="-1"/>
          <w:w w:val="95"/>
          <w:lang w:eastAsia="zh-CN"/>
        </w:rPr>
        <w:t>凡是注日期的文件，其随后所有的修改单（不包括勘误的内容）或修订版不适用于本细则。凡是不注日期的文件，其最新版</w:t>
      </w:r>
      <w:r>
        <w:rPr>
          <w:w w:val="95"/>
          <w:lang w:eastAsia="zh-CN"/>
        </w:rPr>
        <w:t xml:space="preserve"> </w:t>
      </w:r>
      <w:r>
        <w:rPr>
          <w:lang w:eastAsia="zh-CN"/>
        </w:rPr>
        <w:t>本适用于本细则。</w:t>
      </w:r>
    </w:p>
    <w:p w:rsidR="00A94B01" w:rsidRPr="00A442CF" w:rsidRDefault="003D0886" w:rsidP="00A442CF">
      <w:pPr>
        <w:spacing w:line="600" w:lineRule="exact"/>
        <w:ind w:firstLineChars="200" w:firstLine="640"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  <w:lang w:eastAsia="zh-CN"/>
        </w:rPr>
      </w:pPr>
      <w:r w:rsidRPr="00A442CF">
        <w:rPr>
          <w:rFonts w:ascii="黑体" w:eastAsia="黑体" w:hAnsi="黑体" w:cs="黑体"/>
          <w:bCs/>
          <w:kern w:val="2"/>
          <w:sz w:val="32"/>
          <w:szCs w:val="32"/>
          <w:lang w:eastAsia="zh-CN"/>
        </w:rPr>
        <w:t>4.</w:t>
      </w:r>
      <w:r w:rsidRPr="00A442CF">
        <w:rPr>
          <w:rFonts w:ascii="黑体" w:eastAsia="黑体" w:hAnsi="黑体" w:cs="黑体"/>
          <w:bCs/>
          <w:kern w:val="2"/>
          <w:sz w:val="32"/>
          <w:szCs w:val="32"/>
          <w:lang w:eastAsia="zh-CN"/>
        </w:rPr>
        <w:t>判定规则</w:t>
      </w:r>
    </w:p>
    <w:p w:rsidR="00A94B01" w:rsidRPr="00A442CF" w:rsidRDefault="003D0886" w:rsidP="00CC6705">
      <w:pPr>
        <w:widowControl/>
        <w:spacing w:line="560" w:lineRule="exact"/>
        <w:ind w:firstLineChars="200" w:firstLine="640"/>
        <w:rPr>
          <w:rFonts w:ascii="方正仿宋_GBK" w:eastAsia="方正仿宋_GBK" w:hAnsi="方正仿宋_GBK" w:cs="方正仿宋_GBK"/>
          <w:b/>
          <w:kern w:val="2"/>
          <w:sz w:val="32"/>
          <w:szCs w:val="32"/>
          <w:lang w:eastAsia="zh-CN"/>
        </w:rPr>
      </w:pPr>
      <w:r w:rsidRPr="00A442CF">
        <w:rPr>
          <w:rFonts w:ascii="方正仿宋_GBK" w:eastAsia="方正仿宋_GBK" w:hAnsi="方正仿宋_GBK" w:cs="方正仿宋_GBK"/>
          <w:b/>
          <w:kern w:val="2"/>
          <w:sz w:val="32"/>
          <w:szCs w:val="32"/>
          <w:lang w:eastAsia="zh-CN"/>
        </w:rPr>
        <w:t xml:space="preserve">4.1 </w:t>
      </w:r>
      <w:r w:rsidRPr="00A442CF">
        <w:rPr>
          <w:rFonts w:ascii="方正仿宋_GBK" w:eastAsia="方正仿宋_GBK" w:hAnsi="方正仿宋_GBK" w:cs="方正仿宋_GBK"/>
          <w:b/>
          <w:kern w:val="2"/>
          <w:sz w:val="32"/>
          <w:szCs w:val="32"/>
          <w:lang w:eastAsia="zh-CN"/>
        </w:rPr>
        <w:t>依据标准</w:t>
      </w:r>
    </w:p>
    <w:p w:rsidR="00A442CF" w:rsidRDefault="003D0886" w:rsidP="00A442CF">
      <w:pPr>
        <w:pStyle w:val="a3"/>
        <w:spacing w:before="0" w:line="560" w:lineRule="exact"/>
        <w:ind w:left="0" w:firstLineChars="200" w:firstLine="640"/>
        <w:rPr>
          <w:lang w:eastAsia="zh-CN"/>
        </w:rPr>
      </w:pPr>
      <w:r>
        <w:rPr>
          <w:lang w:eastAsia="zh-CN"/>
        </w:rPr>
        <w:t>GB 4806.2-2015</w:t>
      </w:r>
      <w:r>
        <w:rPr>
          <w:lang w:eastAsia="zh-CN"/>
        </w:rPr>
        <w:t>《食品安全国家标准</w:t>
      </w:r>
      <w:r>
        <w:rPr>
          <w:lang w:eastAsia="zh-CN"/>
        </w:rPr>
        <w:t xml:space="preserve"> </w:t>
      </w:r>
      <w:r>
        <w:rPr>
          <w:lang w:eastAsia="zh-CN"/>
        </w:rPr>
        <w:t>奶嘴》</w:t>
      </w:r>
    </w:p>
    <w:p w:rsidR="00A94B01" w:rsidRDefault="003D0886" w:rsidP="00A442CF">
      <w:pPr>
        <w:pStyle w:val="a3"/>
        <w:spacing w:before="0" w:line="560" w:lineRule="exact"/>
        <w:ind w:left="0" w:firstLineChars="200" w:firstLine="640"/>
        <w:rPr>
          <w:lang w:eastAsia="zh-CN"/>
        </w:rPr>
      </w:pPr>
      <w:r>
        <w:rPr>
          <w:lang w:eastAsia="zh-CN"/>
        </w:rPr>
        <w:t>GB</w:t>
      </w:r>
      <w:r>
        <w:rPr>
          <w:spacing w:val="-12"/>
          <w:lang w:eastAsia="zh-CN"/>
        </w:rPr>
        <w:t xml:space="preserve"> </w:t>
      </w:r>
      <w:r>
        <w:rPr>
          <w:lang w:eastAsia="zh-CN"/>
        </w:rPr>
        <w:t>28482-2012</w:t>
      </w:r>
      <w:r>
        <w:rPr>
          <w:lang w:eastAsia="zh-CN"/>
        </w:rPr>
        <w:t>《婴幼儿安抚奶嘴安全要求》</w:t>
      </w:r>
    </w:p>
    <w:p w:rsidR="00A94B01" w:rsidRDefault="003D0886" w:rsidP="00A442CF">
      <w:pPr>
        <w:pStyle w:val="a3"/>
        <w:spacing w:before="0" w:line="560" w:lineRule="exact"/>
        <w:ind w:left="0" w:firstLine="640"/>
        <w:rPr>
          <w:lang w:eastAsia="zh-CN"/>
        </w:rPr>
      </w:pPr>
      <w:r>
        <w:rPr>
          <w:lang w:eastAsia="zh-CN"/>
        </w:rPr>
        <w:t>GB 31604.2-2016</w:t>
      </w:r>
      <w:r>
        <w:rPr>
          <w:lang w:eastAsia="zh-CN"/>
        </w:rPr>
        <w:t>《食品安全国家标准</w:t>
      </w:r>
      <w:r>
        <w:rPr>
          <w:lang w:eastAsia="zh-CN"/>
        </w:rPr>
        <w:t xml:space="preserve"> </w:t>
      </w:r>
      <w:r>
        <w:rPr>
          <w:lang w:eastAsia="zh-CN"/>
        </w:rPr>
        <w:t>食品接触材料及制品</w:t>
      </w:r>
      <w:r>
        <w:rPr>
          <w:lang w:eastAsia="zh-CN"/>
        </w:rPr>
        <w:t xml:space="preserve"> </w:t>
      </w:r>
      <w:r>
        <w:rPr>
          <w:lang w:eastAsia="zh-CN"/>
        </w:rPr>
        <w:t>高锰酸钾消耗量的测定》</w:t>
      </w:r>
    </w:p>
    <w:p w:rsidR="00A94B01" w:rsidRDefault="003D0886" w:rsidP="00A442CF">
      <w:pPr>
        <w:pStyle w:val="a3"/>
        <w:spacing w:before="0" w:line="560" w:lineRule="exact"/>
        <w:ind w:left="0" w:firstLine="640"/>
        <w:rPr>
          <w:lang w:eastAsia="zh-CN"/>
        </w:rPr>
      </w:pPr>
      <w:r>
        <w:rPr>
          <w:lang w:eastAsia="zh-CN"/>
        </w:rPr>
        <w:t>GB 31604.8-2021</w:t>
      </w:r>
      <w:r>
        <w:rPr>
          <w:lang w:eastAsia="zh-CN"/>
        </w:rPr>
        <w:t>《食品安全国家标准</w:t>
      </w:r>
      <w:r>
        <w:rPr>
          <w:lang w:eastAsia="zh-CN"/>
        </w:rPr>
        <w:t xml:space="preserve"> </w:t>
      </w:r>
      <w:r>
        <w:rPr>
          <w:lang w:eastAsia="zh-CN"/>
        </w:rPr>
        <w:t>食品接触材料及制品</w:t>
      </w:r>
      <w:r>
        <w:rPr>
          <w:lang w:eastAsia="zh-CN"/>
        </w:rPr>
        <w:t xml:space="preserve"> </w:t>
      </w:r>
      <w:r>
        <w:rPr>
          <w:lang w:eastAsia="zh-CN"/>
        </w:rPr>
        <w:t>总迁移量的测定》</w:t>
      </w:r>
    </w:p>
    <w:p w:rsidR="00A94B01" w:rsidRDefault="003D0886" w:rsidP="00A442CF">
      <w:pPr>
        <w:pStyle w:val="a3"/>
        <w:spacing w:before="0" w:line="560" w:lineRule="exact"/>
        <w:ind w:left="0" w:firstLine="640"/>
        <w:rPr>
          <w:lang w:eastAsia="zh-CN"/>
        </w:rPr>
      </w:pPr>
      <w:r>
        <w:rPr>
          <w:lang w:eastAsia="zh-CN"/>
        </w:rPr>
        <w:t>GB 31604.9-2016</w:t>
      </w:r>
      <w:r>
        <w:rPr>
          <w:lang w:eastAsia="zh-CN"/>
        </w:rPr>
        <w:t>《食品安全国家标准</w:t>
      </w:r>
      <w:r>
        <w:rPr>
          <w:lang w:eastAsia="zh-CN"/>
        </w:rPr>
        <w:t xml:space="preserve"> </w:t>
      </w:r>
      <w:r>
        <w:rPr>
          <w:lang w:eastAsia="zh-CN"/>
        </w:rPr>
        <w:t>食品接触材料及制品</w:t>
      </w:r>
      <w:r>
        <w:rPr>
          <w:lang w:eastAsia="zh-CN"/>
        </w:rPr>
        <w:t xml:space="preserve"> </w:t>
      </w:r>
      <w:r>
        <w:rPr>
          <w:lang w:eastAsia="zh-CN"/>
        </w:rPr>
        <w:t>食品模拟物中重金属的测定》</w:t>
      </w:r>
    </w:p>
    <w:p w:rsidR="00A94B01" w:rsidRDefault="003D0886" w:rsidP="00A442CF">
      <w:pPr>
        <w:pStyle w:val="a3"/>
        <w:spacing w:before="0" w:line="560" w:lineRule="exact"/>
        <w:ind w:left="0" w:firstLine="640"/>
        <w:rPr>
          <w:lang w:eastAsia="zh-CN"/>
        </w:rPr>
      </w:pPr>
      <w:r>
        <w:rPr>
          <w:lang w:eastAsia="zh-CN"/>
        </w:rPr>
        <w:t xml:space="preserve">GB </w:t>
      </w:r>
      <w:r>
        <w:rPr>
          <w:spacing w:val="-5"/>
          <w:lang w:eastAsia="zh-CN"/>
        </w:rPr>
        <w:t>31604.42-2016</w:t>
      </w:r>
      <w:r>
        <w:rPr>
          <w:spacing w:val="-5"/>
          <w:lang w:eastAsia="zh-CN"/>
        </w:rPr>
        <w:t>《食品安全国家标准</w:t>
      </w:r>
      <w:r>
        <w:rPr>
          <w:spacing w:val="-47"/>
          <w:lang w:eastAsia="zh-CN"/>
        </w:rPr>
        <w:t xml:space="preserve"> </w:t>
      </w:r>
      <w:r>
        <w:rPr>
          <w:lang w:eastAsia="zh-CN"/>
        </w:rPr>
        <w:t>食品接触材料及制品</w:t>
      </w:r>
      <w:r>
        <w:rPr>
          <w:lang w:eastAsia="zh-CN"/>
        </w:rPr>
        <w:t xml:space="preserve"> </w:t>
      </w:r>
      <w:r>
        <w:rPr>
          <w:lang w:eastAsia="zh-CN"/>
        </w:rPr>
        <w:t>锌迁移量的测定》</w:t>
      </w:r>
    </w:p>
    <w:p w:rsidR="00A94B01" w:rsidRDefault="00A94B01" w:rsidP="00A442CF">
      <w:pPr>
        <w:spacing w:line="560" w:lineRule="exact"/>
        <w:rPr>
          <w:lang w:eastAsia="zh-CN"/>
        </w:rPr>
        <w:sectPr w:rsidR="00A94B01" w:rsidSect="00373AD9">
          <w:pgSz w:w="11910" w:h="16840"/>
          <w:pgMar w:top="1420" w:right="1240" w:bottom="280" w:left="1300" w:header="720" w:footer="720" w:gutter="0"/>
          <w:cols w:space="720"/>
        </w:sectPr>
      </w:pPr>
    </w:p>
    <w:p w:rsidR="00A94B01" w:rsidRDefault="003D0886" w:rsidP="00A442CF">
      <w:pPr>
        <w:pStyle w:val="a3"/>
        <w:spacing w:before="0" w:line="560" w:lineRule="exact"/>
        <w:ind w:left="0" w:firstLineChars="200" w:firstLine="640"/>
        <w:rPr>
          <w:lang w:eastAsia="zh-CN"/>
        </w:rPr>
      </w:pPr>
      <w:r>
        <w:rPr>
          <w:lang w:eastAsia="zh-CN"/>
        </w:rPr>
        <w:lastRenderedPageBreak/>
        <w:t>现行有效的企业标准、团体标准、地方标准及产品明示质量要求</w:t>
      </w:r>
    </w:p>
    <w:p w:rsidR="00A442CF" w:rsidRPr="00A442CF" w:rsidRDefault="003D0886" w:rsidP="00A442CF">
      <w:pPr>
        <w:spacing w:line="580" w:lineRule="exact"/>
        <w:ind w:firstLine="560"/>
        <w:jc w:val="both"/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</w:pPr>
      <w:r w:rsidRPr="00A442CF"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  <w:t xml:space="preserve">4.2 </w:t>
      </w:r>
      <w:r w:rsidRPr="00A442CF"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  <w:t>判定原则</w:t>
      </w:r>
    </w:p>
    <w:p w:rsidR="00A94B01" w:rsidRDefault="003D0886" w:rsidP="00CC6705">
      <w:pPr>
        <w:pStyle w:val="a3"/>
        <w:spacing w:before="0" w:line="560" w:lineRule="exact"/>
        <w:ind w:left="0" w:firstLineChars="200" w:firstLine="605"/>
        <w:rPr>
          <w:lang w:eastAsia="zh-CN"/>
        </w:rPr>
      </w:pPr>
      <w:r>
        <w:rPr>
          <w:spacing w:val="-1"/>
          <w:w w:val="95"/>
          <w:lang w:eastAsia="zh-CN"/>
        </w:rPr>
        <w:t>经检验，检验项目全部合格，判定为被抽查产品所检项目未发现不合格；检验项目中任一项或一项以上不合格，判定为被抽</w:t>
      </w:r>
      <w:r>
        <w:rPr>
          <w:lang w:eastAsia="zh-CN"/>
        </w:rPr>
        <w:t>查产品不合格。</w:t>
      </w:r>
    </w:p>
    <w:p w:rsidR="00A94B01" w:rsidRDefault="003D0886" w:rsidP="00A442CF">
      <w:pPr>
        <w:pStyle w:val="a3"/>
        <w:spacing w:before="0" w:line="560" w:lineRule="exact"/>
        <w:ind w:left="0" w:firstLine="640"/>
        <w:rPr>
          <w:lang w:eastAsia="zh-CN"/>
        </w:rPr>
      </w:pPr>
      <w:r>
        <w:rPr>
          <w:spacing w:val="12"/>
          <w:w w:val="95"/>
          <w:lang w:eastAsia="zh-CN"/>
        </w:rPr>
        <w:t>若被检产品明示的质量要求高于本细则中检验项目依据的</w:t>
      </w:r>
      <w:r>
        <w:rPr>
          <w:lang w:eastAsia="zh-CN"/>
        </w:rPr>
        <w:t>标准要求时，应按被检产品明示的质量要求判定。</w:t>
      </w:r>
    </w:p>
    <w:p w:rsidR="00A94B01" w:rsidRDefault="003D0886" w:rsidP="00A442CF">
      <w:pPr>
        <w:pStyle w:val="a3"/>
        <w:spacing w:before="0" w:line="560" w:lineRule="exact"/>
        <w:ind w:left="0" w:firstLine="640"/>
        <w:rPr>
          <w:lang w:eastAsia="zh-CN"/>
        </w:rPr>
      </w:pPr>
      <w:r>
        <w:rPr>
          <w:spacing w:val="12"/>
          <w:w w:val="95"/>
          <w:lang w:eastAsia="zh-CN"/>
        </w:rPr>
        <w:t>若被检产品明示的质量要求低于本细则中检验项目依据的</w:t>
      </w:r>
      <w:r>
        <w:rPr>
          <w:lang w:eastAsia="zh-CN"/>
        </w:rPr>
        <w:t>强制性标准要求时，应按照强制性标准要求判定。</w:t>
      </w:r>
    </w:p>
    <w:p w:rsidR="00A94B01" w:rsidRDefault="003D0886" w:rsidP="00A442CF">
      <w:pPr>
        <w:pStyle w:val="a3"/>
        <w:spacing w:before="0" w:line="560" w:lineRule="exact"/>
        <w:ind w:left="0" w:firstLine="640"/>
        <w:rPr>
          <w:lang w:eastAsia="zh-CN"/>
        </w:rPr>
      </w:pPr>
      <w:r>
        <w:rPr>
          <w:spacing w:val="12"/>
          <w:w w:val="95"/>
          <w:lang w:eastAsia="zh-CN"/>
        </w:rPr>
        <w:t>若被检产品明示的质量要求低于或包含细则中检验项目依</w:t>
      </w:r>
      <w:r>
        <w:rPr>
          <w:spacing w:val="-1"/>
          <w:w w:val="95"/>
          <w:lang w:eastAsia="zh-CN"/>
        </w:rPr>
        <w:t>据的推荐性标准要求时，应以被检产品明示的质量要求判定，但</w:t>
      </w:r>
      <w:r>
        <w:rPr>
          <w:lang w:eastAsia="zh-CN"/>
        </w:rPr>
        <w:t>应在检验报告备注中进行说明。</w:t>
      </w:r>
    </w:p>
    <w:p w:rsidR="00A94B01" w:rsidRDefault="003D0886" w:rsidP="00A442CF">
      <w:pPr>
        <w:pStyle w:val="a3"/>
        <w:spacing w:before="0" w:line="560" w:lineRule="exact"/>
        <w:ind w:left="0" w:firstLine="640"/>
        <w:rPr>
          <w:lang w:eastAsia="zh-CN"/>
        </w:rPr>
      </w:pPr>
      <w:r>
        <w:rPr>
          <w:spacing w:val="12"/>
          <w:w w:val="95"/>
          <w:lang w:eastAsia="zh-CN"/>
        </w:rPr>
        <w:t>若被检产品明示的质量要求缺少本细则中检验项目依据的</w:t>
      </w:r>
      <w:r>
        <w:rPr>
          <w:lang w:eastAsia="zh-CN"/>
        </w:rPr>
        <w:t>强制性标准要求时，应按照强制性标准要求判定。</w:t>
      </w:r>
    </w:p>
    <w:p w:rsidR="00A94B01" w:rsidRDefault="003D0886" w:rsidP="00A442CF">
      <w:pPr>
        <w:pStyle w:val="a3"/>
        <w:spacing w:before="0" w:line="560" w:lineRule="exact"/>
        <w:ind w:left="0" w:firstLine="640"/>
        <w:rPr>
          <w:lang w:eastAsia="zh-CN"/>
        </w:rPr>
      </w:pPr>
      <w:r>
        <w:rPr>
          <w:spacing w:val="12"/>
          <w:w w:val="95"/>
          <w:lang w:eastAsia="zh-CN"/>
        </w:rPr>
        <w:t>若被检产品明示的质量要求缺少本细则中检验项目依据的</w:t>
      </w:r>
      <w:r>
        <w:rPr>
          <w:spacing w:val="-1"/>
          <w:w w:val="95"/>
          <w:lang w:eastAsia="zh-CN"/>
        </w:rPr>
        <w:t>推荐性标准要求时，该项目不参与判定，但应在检验报告备注中</w:t>
      </w:r>
      <w:r>
        <w:rPr>
          <w:lang w:eastAsia="zh-CN"/>
        </w:rPr>
        <w:t>进行说明。</w:t>
      </w:r>
    </w:p>
    <w:p w:rsidR="00A94B01" w:rsidRPr="00A442CF" w:rsidRDefault="003D0886" w:rsidP="00A442CF">
      <w:pPr>
        <w:spacing w:line="600" w:lineRule="exact"/>
        <w:ind w:firstLineChars="200" w:firstLine="640"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  <w:lang w:eastAsia="zh-CN"/>
        </w:rPr>
      </w:pPr>
      <w:r w:rsidRPr="00A442CF">
        <w:rPr>
          <w:rFonts w:ascii="黑体" w:eastAsia="黑体" w:hAnsi="黑体" w:cs="黑体"/>
          <w:bCs/>
          <w:kern w:val="2"/>
          <w:sz w:val="32"/>
          <w:szCs w:val="32"/>
          <w:lang w:eastAsia="zh-CN"/>
        </w:rPr>
        <w:t>5.</w:t>
      </w:r>
      <w:r w:rsidRPr="00A442CF">
        <w:rPr>
          <w:rFonts w:ascii="黑体" w:eastAsia="黑体" w:hAnsi="黑体" w:cs="黑体"/>
          <w:bCs/>
          <w:kern w:val="2"/>
          <w:sz w:val="32"/>
          <w:szCs w:val="32"/>
          <w:lang w:eastAsia="zh-CN"/>
        </w:rPr>
        <w:t>异议处理</w:t>
      </w:r>
    </w:p>
    <w:p w:rsidR="00A94B01" w:rsidRDefault="003D0886" w:rsidP="00A442CF">
      <w:pPr>
        <w:pStyle w:val="a3"/>
        <w:spacing w:before="0" w:line="560" w:lineRule="exact"/>
        <w:ind w:left="0" w:firstLine="640"/>
        <w:rPr>
          <w:lang w:eastAsia="zh-CN"/>
        </w:rPr>
      </w:pPr>
      <w:r>
        <w:rPr>
          <w:lang w:eastAsia="zh-CN"/>
        </w:rPr>
        <w:t>5.1</w:t>
      </w:r>
      <w:r>
        <w:rPr>
          <w:spacing w:val="-69"/>
          <w:lang w:eastAsia="zh-CN"/>
        </w:rPr>
        <w:t xml:space="preserve"> </w:t>
      </w:r>
      <w:r>
        <w:rPr>
          <w:spacing w:val="5"/>
          <w:lang w:eastAsia="zh-CN"/>
        </w:rPr>
        <w:t>对监督抽查程序有异议的，</w:t>
      </w:r>
      <w:proofErr w:type="gramStart"/>
      <w:r>
        <w:rPr>
          <w:spacing w:val="5"/>
          <w:lang w:eastAsia="zh-CN"/>
        </w:rPr>
        <w:t>由任务</w:t>
      </w:r>
      <w:proofErr w:type="gramEnd"/>
      <w:r>
        <w:rPr>
          <w:spacing w:val="5"/>
          <w:lang w:eastAsia="zh-CN"/>
        </w:rPr>
        <w:t>下达部门核查</w:t>
      </w:r>
      <w:proofErr w:type="gramStart"/>
      <w:r>
        <w:rPr>
          <w:spacing w:val="5"/>
          <w:lang w:eastAsia="zh-CN"/>
        </w:rPr>
        <w:t>相关证</w:t>
      </w:r>
      <w:proofErr w:type="gramEnd"/>
      <w:r>
        <w:rPr>
          <w:spacing w:val="5"/>
          <w:lang w:eastAsia="zh-CN"/>
        </w:rPr>
        <w:t xml:space="preserve"> </w:t>
      </w:r>
      <w:r>
        <w:rPr>
          <w:lang w:eastAsia="zh-CN"/>
        </w:rPr>
        <w:t>据后维持或者撤销原检验结果。</w:t>
      </w:r>
    </w:p>
    <w:p w:rsidR="00A94B01" w:rsidRDefault="003D0886" w:rsidP="00A442CF">
      <w:pPr>
        <w:pStyle w:val="a3"/>
        <w:spacing w:before="0" w:line="560" w:lineRule="exact"/>
        <w:ind w:left="0" w:firstLine="640"/>
        <w:rPr>
          <w:lang w:eastAsia="zh-CN"/>
        </w:rPr>
      </w:pPr>
      <w:r>
        <w:rPr>
          <w:lang w:eastAsia="zh-CN"/>
        </w:rPr>
        <w:t>5.2</w:t>
      </w:r>
      <w:r>
        <w:rPr>
          <w:spacing w:val="-74"/>
          <w:lang w:eastAsia="zh-CN"/>
        </w:rPr>
        <w:t xml:space="preserve"> </w:t>
      </w:r>
      <w:r>
        <w:rPr>
          <w:spacing w:val="5"/>
          <w:lang w:eastAsia="zh-CN"/>
        </w:rPr>
        <w:t>对检验结果有异议的，任务下达部门核查相关证据，能</w:t>
      </w:r>
      <w:r>
        <w:rPr>
          <w:spacing w:val="5"/>
          <w:lang w:eastAsia="zh-CN"/>
        </w:rPr>
        <w:t xml:space="preserve"> </w:t>
      </w:r>
      <w:r>
        <w:rPr>
          <w:spacing w:val="-1"/>
          <w:w w:val="95"/>
          <w:lang w:eastAsia="zh-CN"/>
        </w:rPr>
        <w:t>够证明原检验结果准确的，维持原检验结果；不能证明原检验结</w:t>
      </w:r>
      <w:r>
        <w:rPr>
          <w:w w:val="95"/>
          <w:lang w:eastAsia="zh-CN"/>
        </w:rPr>
        <w:t xml:space="preserve"> </w:t>
      </w:r>
      <w:r>
        <w:rPr>
          <w:spacing w:val="-1"/>
          <w:w w:val="95"/>
          <w:lang w:eastAsia="zh-CN"/>
        </w:rPr>
        <w:t>果准确，需要进行复检的，</w:t>
      </w:r>
      <w:proofErr w:type="gramStart"/>
      <w:r>
        <w:rPr>
          <w:spacing w:val="-1"/>
          <w:w w:val="95"/>
          <w:lang w:eastAsia="zh-CN"/>
        </w:rPr>
        <w:t>由任务</w:t>
      </w:r>
      <w:proofErr w:type="gramEnd"/>
      <w:r>
        <w:rPr>
          <w:spacing w:val="-1"/>
          <w:w w:val="95"/>
          <w:lang w:eastAsia="zh-CN"/>
        </w:rPr>
        <w:t>下达部门指定复检机构进行复</w:t>
      </w:r>
    </w:p>
    <w:p w:rsidR="00A94B01" w:rsidRDefault="00A94B01" w:rsidP="00A442CF">
      <w:pPr>
        <w:spacing w:line="560" w:lineRule="exact"/>
        <w:rPr>
          <w:lang w:eastAsia="zh-CN"/>
        </w:rPr>
        <w:sectPr w:rsidR="00A94B01" w:rsidSect="00373AD9">
          <w:pgSz w:w="11910" w:h="16840"/>
          <w:pgMar w:top="1540" w:right="1360" w:bottom="280" w:left="1400" w:header="720" w:footer="720" w:gutter="0"/>
          <w:cols w:space="720"/>
        </w:sectPr>
      </w:pPr>
    </w:p>
    <w:p w:rsidR="00A94B01" w:rsidRDefault="003D0886" w:rsidP="00A442CF">
      <w:pPr>
        <w:pStyle w:val="a3"/>
        <w:spacing w:before="0" w:line="560" w:lineRule="exact"/>
        <w:ind w:left="0"/>
        <w:rPr>
          <w:lang w:eastAsia="zh-CN"/>
        </w:rPr>
      </w:pPr>
      <w:r>
        <w:rPr>
          <w:lang w:eastAsia="zh-CN"/>
        </w:rPr>
        <w:lastRenderedPageBreak/>
        <w:t>检，复检结果为本次监督抽查最终结论。</w:t>
      </w:r>
    </w:p>
    <w:p w:rsidR="00A94B01" w:rsidRDefault="003D0886" w:rsidP="00A442CF">
      <w:pPr>
        <w:pStyle w:val="a3"/>
        <w:spacing w:before="0" w:line="560" w:lineRule="exact"/>
        <w:ind w:left="0" w:firstLine="640"/>
        <w:rPr>
          <w:lang w:eastAsia="zh-CN"/>
        </w:rPr>
      </w:pPr>
      <w:r>
        <w:rPr>
          <w:lang w:eastAsia="zh-CN"/>
        </w:rPr>
        <w:t>5.3</w:t>
      </w:r>
      <w:r>
        <w:rPr>
          <w:spacing w:val="-75"/>
          <w:lang w:eastAsia="zh-CN"/>
        </w:rPr>
        <w:t xml:space="preserve"> </w:t>
      </w:r>
      <w:r>
        <w:rPr>
          <w:spacing w:val="5"/>
          <w:lang w:eastAsia="zh-CN"/>
        </w:rPr>
        <w:t>对样品信息有异议的，任务下达部门核查样品确认情况</w:t>
      </w:r>
      <w:r>
        <w:rPr>
          <w:spacing w:val="5"/>
          <w:lang w:eastAsia="zh-CN"/>
        </w:rPr>
        <w:t xml:space="preserve"> </w:t>
      </w:r>
      <w:r>
        <w:rPr>
          <w:lang w:eastAsia="zh-CN"/>
        </w:rPr>
        <w:t>和生产企业提交证明材料后，维持或者撤销原检验结果。</w:t>
      </w:r>
    </w:p>
    <w:sectPr w:rsidR="00A94B01" w:rsidSect="00B07BD1">
      <w:pgSz w:w="11910" w:h="16840"/>
      <w:pgMar w:top="1540" w:right="1360" w:bottom="28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886" w:rsidRDefault="003D0886" w:rsidP="00B94170">
      <w:r>
        <w:separator/>
      </w:r>
    </w:p>
  </w:endnote>
  <w:endnote w:type="continuationSeparator" w:id="0">
    <w:p w:rsidR="003D0886" w:rsidRDefault="003D0886" w:rsidP="00B94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886" w:rsidRDefault="003D0886" w:rsidP="00B94170">
      <w:r>
        <w:separator/>
      </w:r>
    </w:p>
  </w:footnote>
  <w:footnote w:type="continuationSeparator" w:id="0">
    <w:p w:rsidR="003D0886" w:rsidRDefault="003D0886" w:rsidP="00B94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A94B01"/>
    <w:rsid w:val="00131A7F"/>
    <w:rsid w:val="00194168"/>
    <w:rsid w:val="00373AD9"/>
    <w:rsid w:val="003D0886"/>
    <w:rsid w:val="004E4617"/>
    <w:rsid w:val="0061029E"/>
    <w:rsid w:val="00717561"/>
    <w:rsid w:val="008C213B"/>
    <w:rsid w:val="00A442CF"/>
    <w:rsid w:val="00A94B01"/>
    <w:rsid w:val="00B07BD1"/>
    <w:rsid w:val="00B94170"/>
    <w:rsid w:val="00CC6705"/>
    <w:rsid w:val="00CF1D02"/>
    <w:rsid w:val="00EA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B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7BD1"/>
    <w:pPr>
      <w:spacing w:before="20"/>
      <w:ind w:left="119"/>
    </w:pPr>
    <w:rPr>
      <w:rFonts w:ascii="方正仿宋_GBK" w:eastAsia="方正仿宋_GBK" w:hAnsi="方正仿宋_GBK"/>
      <w:sz w:val="32"/>
      <w:szCs w:val="32"/>
    </w:rPr>
  </w:style>
  <w:style w:type="paragraph" w:styleId="a4">
    <w:name w:val="List Paragraph"/>
    <w:basedOn w:val="a"/>
    <w:uiPriority w:val="1"/>
    <w:qFormat/>
    <w:rsid w:val="00B07BD1"/>
  </w:style>
  <w:style w:type="paragraph" w:customStyle="1" w:styleId="TableParagraph">
    <w:name w:val="Table Paragraph"/>
    <w:basedOn w:val="a"/>
    <w:uiPriority w:val="1"/>
    <w:qFormat/>
    <w:rsid w:val="00B07BD1"/>
  </w:style>
  <w:style w:type="paragraph" w:styleId="a5">
    <w:name w:val="header"/>
    <w:basedOn w:val="a"/>
    <w:link w:val="Char"/>
    <w:uiPriority w:val="99"/>
    <w:unhideWhenUsed/>
    <w:rsid w:val="00B941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9417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941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941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XXXX年第X批风险监测实施方案</dc:title>
  <dc:creator>cj_wong</dc:creator>
  <cp:lastModifiedBy>User</cp:lastModifiedBy>
  <cp:revision>9</cp:revision>
  <dcterms:created xsi:type="dcterms:W3CDTF">2024-05-05T22:47:00Z</dcterms:created>
  <dcterms:modified xsi:type="dcterms:W3CDTF">2025-03-20T07:38:00Z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2024-05-05T00:00:00Z</vt:filetime>
  </property>
</Properties>
</file>