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sz w:val="28"/>
          <w:szCs w:val="28"/>
        </w:rPr>
      </w:pPr>
      <w:r>
        <w:rPr>
          <w:rFonts w:hint="eastAsia" w:asciiTheme="minorEastAsia" w:hAnsiTheme="minorEastAsia"/>
          <w:sz w:val="28"/>
          <w:szCs w:val="28"/>
        </w:rPr>
        <w:t>塑料管材产品质量监督抽查实施细则</w:t>
      </w:r>
    </w:p>
    <w:p>
      <w:pPr>
        <w:spacing w:line="360" w:lineRule="auto"/>
        <w:rPr>
          <w:rFonts w:hint="eastAsia" w:asciiTheme="minorEastAsia" w:hAnsiTheme="minorEastAsia"/>
          <w:sz w:val="28"/>
          <w:szCs w:val="28"/>
        </w:rPr>
      </w:pPr>
      <w:r>
        <w:rPr>
          <w:rFonts w:hint="eastAsia" w:asciiTheme="minorEastAsia" w:hAnsiTheme="minorEastAsia"/>
          <w:sz w:val="28"/>
          <w:szCs w:val="28"/>
        </w:rPr>
        <w:t>1.范围</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本细则适用于连云港市市场监督管理局组织实施的塑料管材产品质量流通领域的监督抽查。</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本细则内容包括产品类别、检验依据、抽样、样品确认、检验要求、判定原则、检验结果确认、异议处理。</w:t>
      </w:r>
    </w:p>
    <w:p>
      <w:pPr>
        <w:spacing w:line="360" w:lineRule="auto"/>
        <w:rPr>
          <w:rFonts w:hint="eastAsia" w:asciiTheme="minorEastAsia" w:hAnsiTheme="minorEastAsia"/>
          <w:sz w:val="28"/>
          <w:szCs w:val="28"/>
        </w:rPr>
      </w:pPr>
      <w:r>
        <w:rPr>
          <w:rFonts w:hint="eastAsia" w:asciiTheme="minorEastAsia" w:hAnsiTheme="minorEastAsia"/>
          <w:sz w:val="28"/>
          <w:szCs w:val="28"/>
        </w:rPr>
        <w:t>2.产品类别</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本细则中抽查产品分为冷热水用聚丙烯（PP-R）管材、建筑排水用硬聚氯乙烯（PVC-U）管材、聚乙烯（PE）管材。</w:t>
      </w:r>
    </w:p>
    <w:p>
      <w:pPr>
        <w:spacing w:line="360" w:lineRule="auto"/>
        <w:rPr>
          <w:rFonts w:hint="eastAsia" w:asciiTheme="minorEastAsia" w:hAnsiTheme="minorEastAsia"/>
          <w:sz w:val="28"/>
          <w:szCs w:val="28"/>
        </w:rPr>
      </w:pPr>
      <w:r>
        <w:rPr>
          <w:rFonts w:hint="eastAsia" w:asciiTheme="minorEastAsia" w:hAnsiTheme="minorEastAsia"/>
          <w:sz w:val="28"/>
          <w:szCs w:val="28"/>
        </w:rPr>
        <w:t>3.检验依据</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CCGF 412.1-2015《无规共聚聚丙烯（PP-R）管材及管件产品质量监督抽查实施规范》</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CCGF 412.2-2015《聚乙烯（PE）管材》</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CCGF 412.3-2015《硬聚氯乙烯（PVC-U）管材及管件产品质量监督抽查实施规范》</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GB/T 2828.4-2008《计数抽样检验程序 第4部分：声称质量水平的评定程序》</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 xml:space="preserve">GB/T 18742.2-2017《冷热水用聚丙烯管道系统 第2部分：管材》 </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GB/T 5836.1-2018《建筑排水用硬聚氯乙烯（PVC-U）管材》</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GB/T 13663.2-2018《给水用聚乙烯（PE）管材》</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GB/T 6671-2001《热塑性塑料管材 纵向回缩率的测定》</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GB/T 1033.1-2008《非泡沫塑料密度的测定 第1部分:浸渍法、液体比重瓶法和滴定法》</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 xml:space="preserve">GB/T 8802-2001《热塑性塑料管材、管件　维卡软化温度的测定》    </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GB/T 8804.2-2003《热塑性塑料管材 拉伸性能测定 第2部分: 硬聚氯乙烯(PVC-U)、氯化聚氯乙烯(PVC-C)和高抗冲聚氯乙烯(PVC-HI)管材》</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GB/T 8804.3-2003《热塑性塑料管材 拉伸性能测定 第3部分 聚烯烃管材》</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GB/T 14152-2001《热塑性塑料管材耐外冲击性能试验方法 时针旋转法》</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经备案现行有效的企业标准及产品明示质量要求</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相关的法律法规、部门规章和规定</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相关的法律法规、部门规章和规范</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经备案现行有效的企业标准及产品明示质量要求</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经备案现行有效的企业标准及产品明示质量要求；相关的法律法规、部门规章和规定。</w:t>
      </w:r>
    </w:p>
    <w:p>
      <w:pPr>
        <w:spacing w:line="360" w:lineRule="auto"/>
        <w:rPr>
          <w:rFonts w:hint="eastAsia"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 xml:space="preserve">. </w:t>
      </w:r>
      <w:r>
        <w:rPr>
          <w:rFonts w:hint="eastAsia" w:asciiTheme="minorEastAsia" w:hAnsiTheme="minorEastAsia"/>
          <w:sz w:val="28"/>
          <w:szCs w:val="28"/>
        </w:rPr>
        <w:t>抽样</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本次市级监督抽查是在</w:t>
      </w:r>
      <w:r>
        <w:rPr>
          <w:rFonts w:hint="eastAsia" w:asciiTheme="minorEastAsia" w:hAnsiTheme="minorEastAsia"/>
          <w:sz w:val="28"/>
          <w:szCs w:val="28"/>
          <w:lang w:eastAsia="zh-CN"/>
        </w:rPr>
        <w:t>生产领域成品仓库或</w:t>
      </w:r>
      <w:r>
        <w:rPr>
          <w:rFonts w:hint="eastAsia" w:asciiTheme="minorEastAsia" w:hAnsiTheme="minorEastAsia"/>
          <w:sz w:val="28"/>
          <w:szCs w:val="28"/>
        </w:rPr>
        <w:t>流通领域塑料管材实体店内以任何方式表明合格的产品。</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.1</w:t>
      </w:r>
      <w:r>
        <w:rPr>
          <w:rFonts w:hint="eastAsia" w:asciiTheme="minorEastAsia" w:hAnsiTheme="minorEastAsia"/>
          <w:sz w:val="28"/>
          <w:szCs w:val="28"/>
        </w:rPr>
        <w:t>抽样型号或规格</w:t>
      </w:r>
    </w:p>
    <w:p>
      <w:pPr>
        <w:spacing w:line="360" w:lineRule="auto"/>
        <w:ind w:firstLine="560" w:firstLineChars="200"/>
        <w:rPr>
          <w:rFonts w:hint="eastAsia" w:asciiTheme="minorEastAsia" w:hAnsiTheme="minorEastAsia" w:eastAsiaTheme="minorEastAsia"/>
          <w:sz w:val="28"/>
          <w:szCs w:val="28"/>
          <w:lang w:eastAsia="zh-CN"/>
        </w:rPr>
      </w:pPr>
      <w:r>
        <w:rPr>
          <w:rFonts w:hint="eastAsia" w:asciiTheme="minorEastAsia" w:hAnsiTheme="minorEastAsia"/>
          <w:sz w:val="28"/>
          <w:szCs w:val="28"/>
        </w:rPr>
        <w:t>抽取样品应为同一规格型号、同一批次的产</w:t>
      </w:r>
      <w:r>
        <w:rPr>
          <w:rFonts w:hint="eastAsia" w:asciiTheme="minorEastAsia" w:hAnsiTheme="minorEastAsia"/>
          <w:sz w:val="28"/>
          <w:szCs w:val="28"/>
          <w:lang w:eastAsia="zh-CN"/>
        </w:rPr>
        <w:t>品。</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.2</w:t>
      </w:r>
      <w:r>
        <w:rPr>
          <w:rFonts w:hint="eastAsia" w:asciiTheme="minorEastAsia" w:hAnsiTheme="minorEastAsia"/>
          <w:sz w:val="28"/>
          <w:szCs w:val="28"/>
        </w:rPr>
        <w:t>抽样方法、数量及相关要求</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在生产企业的成品仓库或市场代销产品中随机抽取有产品质量检验合格证明或以其他形式表明合格的、近期生产的产品。</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随机数一般可使用随机数表、骰子或扑克牌等方法产生</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lang w:val="en-US" w:eastAsia="zh-CN"/>
        </w:rPr>
        <w:t>4.2.1</w:t>
      </w:r>
      <w:r>
        <w:rPr>
          <w:rFonts w:hint="eastAsia" w:asciiTheme="minorEastAsia" w:hAnsiTheme="minorEastAsia"/>
          <w:sz w:val="28"/>
          <w:szCs w:val="28"/>
        </w:rPr>
        <w:t>冷热水用聚丙烯（PP-R）管材:</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抽样基数:同一批、同一规格中满足抽样数量即可。</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抽样数量:管材：同一批合格产品中抽取8根，每根截取4段，每段1m。每根中的2段作为检测样品，2段作为备用样品；</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如每根管材的长度不足以截取4段，应增加抽取管材的根数，使最终截取的总段数不少于上述要求。</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lang w:val="en-US" w:eastAsia="zh-CN"/>
        </w:rPr>
        <w:t>4.2.2</w:t>
      </w:r>
      <w:r>
        <w:rPr>
          <w:rFonts w:hint="eastAsia" w:asciiTheme="minorEastAsia" w:hAnsiTheme="minorEastAsia"/>
          <w:sz w:val="28"/>
          <w:szCs w:val="28"/>
        </w:rPr>
        <w:t>硬聚氯乙烯（PVC-U）管材：</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抽样基数:同一批、同一规格中满足抽样数量即可。</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抽样数量：同一批合格的产品中管材抽取8根，每根截取4段，每段1m；每根中的2段作为检测样品，2段作为备用样品。</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如每根管材的长度不足以截取4段，应增加抽取管材的根数，使最终截取的总段数不少于上述要求。</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lang w:val="en-US" w:eastAsia="zh-CN"/>
        </w:rPr>
        <w:t>4.2.3</w:t>
      </w:r>
      <w:r>
        <w:rPr>
          <w:rFonts w:hint="eastAsia" w:asciiTheme="minorEastAsia" w:hAnsiTheme="minorEastAsia"/>
          <w:sz w:val="28"/>
          <w:szCs w:val="28"/>
        </w:rPr>
        <w:t>给水用聚乙烯（PE）管材：</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抽样基数:同一批、同一规格中满足抽样数量即可。</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同一批次合格产品中非饮用水管材抽取6根或6盘（产品以盘管形式存放时），每根（盘）截取5段，每段1m；每根（盘）中的3段作为检验样品，2段作为备用样品。饮用水管材抽取7根或7盘（产品以盘管形式存放时），每根（盘）截取5段，每段1m；每根（盘）中的3段作为检验样品，2段作为备用样品。</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如每根管材的长度不足以截取5段，应增加抽取管材的根数，使最终截取的总段数不少于上述要求。</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4.2.</w:t>
      </w:r>
      <w:r>
        <w:rPr>
          <w:rFonts w:hint="eastAsia" w:asciiTheme="minorEastAsia" w:hAnsiTheme="minorEastAsia"/>
          <w:sz w:val="28"/>
          <w:szCs w:val="28"/>
          <w:lang w:val="en-US" w:eastAsia="zh-CN"/>
        </w:rPr>
        <w:t>4</w:t>
      </w:r>
      <w:r>
        <w:rPr>
          <w:rFonts w:hint="eastAsia" w:asciiTheme="minorEastAsia" w:hAnsiTheme="minorEastAsia"/>
          <w:sz w:val="28"/>
          <w:szCs w:val="28"/>
        </w:rPr>
        <w:t xml:space="preserve"> 抽样样品处置</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对每个所抽的样品均应编号标识，标识应具有唯一性。</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全部样品由抽样人员和被抽样单位陪同人员用不可擦拭的特殊记号笔签字封样或封样单封样。封样单封样时，应保证所有可开启部位的贴封(防止样品被调换)，并在盖有被抽样单位公章的封样单骑缝处由抽样人员和被抽样单位陪同人员共同签字。检测和备用样品应分别封装，并现场在包装上标注“检测样品”和“备用样品”。</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w:t>
      </w:r>
      <w:r>
        <w:rPr>
          <w:rFonts w:hint="eastAsia" w:asciiTheme="minorEastAsia" w:hAnsiTheme="minorEastAsia"/>
          <w:sz w:val="28"/>
          <w:szCs w:val="28"/>
        </w:rPr>
        <w:t>3抽样单</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抽样人员应当使用规定的抽样文书记录信息，包括被抽查产品及受检单位相关信息。对于产品检验所需的样品技术参数等信息，需要受检单位提供的，应在抽样现场获取，并经受检单位确认。并对抽样场所、被抽样产品的标识、库存数量、抽样过程等通过拍照或者录像的方式留存证据。</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4.4样品运输与保存</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样品由抽样人员自行寄送或带回。在包装与运送中应保证样品与签封的完好无损。样品送达抽样单位后， 由抽样单位负责样品接收人员和抽样人在打开包装后检查并记录样品签字的真实、封样单的完整以及外观状态等情况，确认样品与抽样单中的记录是否相符。对检测和备用样品分别作出唯一标识后入库。在生产领域抽样，备份样品保存在受检企业。在市场流通领域采样，备份样品由承检机构付费购买后带回承检机构保存。</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样品应贮存在阴凉、通风的库房内，平整堆放，高度不宜超过 1.5m，避免阳光直射。</w:t>
      </w:r>
    </w:p>
    <w:p>
      <w:pPr>
        <w:spacing w:line="360" w:lineRule="auto"/>
        <w:rPr>
          <w:rFonts w:hint="eastAsia" w:asciiTheme="minorEastAsia" w:hAnsiTheme="minorEastAsia"/>
          <w:sz w:val="28"/>
          <w:szCs w:val="28"/>
        </w:rPr>
      </w:pPr>
      <w:r>
        <w:rPr>
          <w:rFonts w:hint="eastAsia" w:asciiTheme="minorEastAsia" w:hAnsiTheme="minorEastAsia"/>
          <w:sz w:val="28"/>
          <w:szCs w:val="28"/>
        </w:rPr>
        <w:t>5.样品确认</w:t>
      </w:r>
    </w:p>
    <w:p>
      <w:pPr>
        <w:spacing w:line="360" w:lineRule="auto"/>
        <w:rPr>
          <w:rFonts w:hint="eastAsia" w:asciiTheme="minorEastAsia" w:hAnsiTheme="minorEastAsia"/>
          <w:sz w:val="28"/>
          <w:szCs w:val="28"/>
        </w:rPr>
      </w:pPr>
      <w:r>
        <w:rPr>
          <w:rFonts w:hint="eastAsia" w:asciiTheme="minorEastAsia" w:hAnsiTheme="minorEastAsia"/>
          <w:sz w:val="28"/>
          <w:szCs w:val="28"/>
        </w:rPr>
        <w:t xml:space="preserve">   实体店抽取样品后，承检机构应当通过邮政特快专递，将样品确认文书送达样品标注的生产企业进行样品确认。生产企业应当在签收样品确认文书之日起7日内，通过传真、挂号信、特快专递等方式向承检机构反馈样品确认结果的书面材料。</w:t>
      </w:r>
      <w:r>
        <w:rPr>
          <w:rFonts w:hint="eastAsia" w:cs="宋体" w:asciiTheme="minorEastAsia" w:hAnsiTheme="minorEastAsia"/>
          <w:snapToGrid w:val="0"/>
          <w:spacing w:val="2"/>
          <w:sz w:val="28"/>
          <w:szCs w:val="28"/>
        </w:rPr>
        <w:t>逾期未书面反馈或者拒绝签收</w:t>
      </w:r>
      <w:r>
        <w:rPr>
          <w:rFonts w:hint="eastAsia" w:asciiTheme="minorEastAsia" w:hAnsiTheme="minorEastAsia"/>
          <w:sz w:val="28"/>
          <w:szCs w:val="28"/>
        </w:rPr>
        <w:t>的，视同认可样品为生产企业产品。</w:t>
      </w:r>
    </w:p>
    <w:p>
      <w:pPr>
        <w:spacing w:line="360" w:lineRule="auto"/>
        <w:rPr>
          <w:rFonts w:hint="eastAsia" w:asciiTheme="minorEastAsia" w:hAnsiTheme="minorEastAsia"/>
          <w:sz w:val="28"/>
          <w:szCs w:val="28"/>
        </w:rPr>
      </w:pPr>
      <w:r>
        <w:rPr>
          <w:rFonts w:hint="eastAsia" w:asciiTheme="minorEastAsia" w:hAnsiTheme="minorEastAsia"/>
          <w:sz w:val="28"/>
          <w:szCs w:val="28"/>
        </w:rPr>
        <w:t>6</w:t>
      </w:r>
      <w:r>
        <w:rPr>
          <w:rFonts w:asciiTheme="minorEastAsia" w:hAnsiTheme="minorEastAsia"/>
          <w:sz w:val="28"/>
          <w:szCs w:val="28"/>
        </w:rPr>
        <w:t xml:space="preserve">. </w:t>
      </w:r>
      <w:r>
        <w:rPr>
          <w:rFonts w:hint="eastAsia" w:asciiTheme="minorEastAsia" w:hAnsiTheme="minorEastAsia"/>
          <w:sz w:val="28"/>
          <w:szCs w:val="28"/>
        </w:rPr>
        <w:t>检验要求</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6</w:t>
      </w:r>
      <w:r>
        <w:rPr>
          <w:rFonts w:asciiTheme="minorEastAsia" w:hAnsiTheme="minorEastAsia"/>
          <w:sz w:val="28"/>
          <w:szCs w:val="28"/>
        </w:rPr>
        <w:t>.1</w:t>
      </w:r>
      <w:r>
        <w:rPr>
          <w:rFonts w:hint="eastAsia" w:asciiTheme="minorEastAsia" w:hAnsiTheme="minorEastAsia"/>
          <w:sz w:val="28"/>
          <w:szCs w:val="28"/>
        </w:rPr>
        <w:t>检验项目</w:t>
      </w:r>
      <w:bookmarkStart w:id="0" w:name="_GoBack"/>
      <w:bookmarkEnd w:id="0"/>
    </w:p>
    <w:p>
      <w:pPr>
        <w:snapToGrid w:val="0"/>
        <w:spacing w:line="440" w:lineRule="exact"/>
        <w:jc w:val="center"/>
        <w:rPr>
          <w:rFonts w:ascii="宋体"/>
        </w:rPr>
      </w:pPr>
      <w:r>
        <w:rPr>
          <w:rFonts w:hint="eastAsia" w:ascii="宋体" w:hAnsi="宋体" w:cs="宋体"/>
        </w:rPr>
        <w:t>表</w:t>
      </w:r>
      <w:r>
        <w:rPr>
          <w:rFonts w:ascii="宋体" w:hAnsi="宋体" w:cs="宋体"/>
        </w:rPr>
        <w:t>1</w:t>
      </w:r>
      <w:r>
        <w:rPr>
          <w:rFonts w:hint="eastAsia" w:ascii="宋体" w:hAnsi="宋体" w:cs="宋体"/>
        </w:rPr>
        <w:t>　冷热水用聚丙烯（</w:t>
      </w:r>
      <w:r>
        <w:rPr>
          <w:rFonts w:ascii="宋体" w:hAnsi="宋体" w:cs="宋体"/>
        </w:rPr>
        <w:t>PP-R</w:t>
      </w:r>
      <w:r>
        <w:rPr>
          <w:rFonts w:hint="eastAsia" w:ascii="宋体" w:hAnsi="宋体" w:cs="宋体"/>
        </w:rPr>
        <w:t>）管材检验项目及检验方法标准</w:t>
      </w:r>
    </w:p>
    <w:tbl>
      <w:tblPr>
        <w:tblStyle w:val="10"/>
        <w:tblW w:w="7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165"/>
        <w:gridCol w:w="1780"/>
        <w:gridCol w:w="1301"/>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20" w:hRule="atLeast"/>
          <w:jc w:val="center"/>
        </w:trPr>
        <w:tc>
          <w:tcPr>
            <w:tcW w:w="556" w:type="dxa"/>
            <w:vMerge w:val="restart"/>
            <w:vAlign w:val="center"/>
          </w:tcPr>
          <w:p>
            <w:pPr>
              <w:snapToGrid w:val="0"/>
              <w:spacing w:line="320" w:lineRule="exact"/>
              <w:jc w:val="center"/>
              <w:rPr>
                <w:rFonts w:ascii="宋体"/>
                <w:sz w:val="18"/>
                <w:szCs w:val="18"/>
              </w:rPr>
            </w:pPr>
            <w:r>
              <w:rPr>
                <w:rFonts w:hint="eastAsia" w:ascii="宋体" w:hAnsi="宋体" w:cs="宋体"/>
                <w:sz w:val="18"/>
                <w:szCs w:val="18"/>
              </w:rPr>
              <w:t>序号</w:t>
            </w:r>
          </w:p>
        </w:tc>
        <w:tc>
          <w:tcPr>
            <w:tcW w:w="2165" w:type="dxa"/>
            <w:vMerge w:val="restart"/>
            <w:vAlign w:val="center"/>
          </w:tcPr>
          <w:p>
            <w:pPr>
              <w:snapToGrid w:val="0"/>
              <w:spacing w:line="320" w:lineRule="exact"/>
              <w:jc w:val="center"/>
              <w:rPr>
                <w:rFonts w:ascii="宋体"/>
                <w:sz w:val="18"/>
                <w:szCs w:val="18"/>
              </w:rPr>
            </w:pPr>
            <w:r>
              <w:rPr>
                <w:rFonts w:hint="eastAsia" w:ascii="宋体" w:hAnsi="宋体" w:cs="宋体"/>
                <w:sz w:val="18"/>
                <w:szCs w:val="18"/>
              </w:rPr>
              <w:t>检验项目</w:t>
            </w:r>
          </w:p>
        </w:tc>
        <w:tc>
          <w:tcPr>
            <w:tcW w:w="1780" w:type="dxa"/>
            <w:vMerge w:val="restart"/>
            <w:vAlign w:val="center"/>
          </w:tcPr>
          <w:p>
            <w:pPr>
              <w:snapToGrid w:val="0"/>
              <w:spacing w:line="320" w:lineRule="exact"/>
              <w:jc w:val="center"/>
              <w:rPr>
                <w:rFonts w:ascii="宋体"/>
                <w:sz w:val="18"/>
                <w:szCs w:val="18"/>
              </w:rPr>
            </w:pPr>
            <w:r>
              <w:rPr>
                <w:rFonts w:hint="eastAsia" w:ascii="宋体" w:hAnsi="宋体" w:cs="宋体"/>
                <w:sz w:val="18"/>
                <w:szCs w:val="18"/>
              </w:rPr>
              <w:t>依据法律法规</w:t>
            </w:r>
          </w:p>
          <w:p>
            <w:pPr>
              <w:snapToGrid w:val="0"/>
              <w:spacing w:line="320" w:lineRule="exact"/>
              <w:jc w:val="center"/>
              <w:rPr>
                <w:rFonts w:ascii="宋体"/>
                <w:sz w:val="18"/>
                <w:szCs w:val="18"/>
              </w:rPr>
            </w:pPr>
            <w:r>
              <w:rPr>
                <w:rFonts w:hint="eastAsia" w:ascii="宋体" w:hAnsi="宋体" w:cs="宋体"/>
                <w:sz w:val="18"/>
                <w:szCs w:val="18"/>
              </w:rPr>
              <w:t>或标准</w:t>
            </w:r>
          </w:p>
        </w:tc>
        <w:tc>
          <w:tcPr>
            <w:tcW w:w="1301" w:type="dxa"/>
            <w:vMerge w:val="restart"/>
            <w:vAlign w:val="center"/>
          </w:tcPr>
          <w:p>
            <w:pPr>
              <w:snapToGrid w:val="0"/>
              <w:spacing w:line="320" w:lineRule="exact"/>
              <w:jc w:val="center"/>
              <w:rPr>
                <w:rFonts w:ascii="宋体"/>
                <w:sz w:val="18"/>
                <w:szCs w:val="18"/>
              </w:rPr>
            </w:pPr>
            <w:r>
              <w:rPr>
                <w:rFonts w:hint="eastAsia" w:ascii="宋体" w:hAnsi="宋体" w:cs="宋体"/>
                <w:sz w:val="18"/>
                <w:szCs w:val="18"/>
              </w:rPr>
              <w:t>强制性</w:t>
            </w:r>
            <w:r>
              <w:rPr>
                <w:rFonts w:ascii="宋体" w:hAnsi="宋体" w:cs="宋体"/>
                <w:sz w:val="18"/>
                <w:szCs w:val="18"/>
              </w:rPr>
              <w:t>/</w:t>
            </w:r>
            <w:r>
              <w:rPr>
                <w:rFonts w:hint="eastAsia" w:ascii="宋体" w:hAnsi="宋体" w:cs="宋体"/>
                <w:sz w:val="18"/>
                <w:szCs w:val="18"/>
              </w:rPr>
              <w:t>推荐性</w:t>
            </w:r>
          </w:p>
        </w:tc>
        <w:tc>
          <w:tcPr>
            <w:tcW w:w="1712" w:type="dxa"/>
            <w:vMerge w:val="restart"/>
            <w:vAlign w:val="center"/>
          </w:tcPr>
          <w:p>
            <w:pPr>
              <w:snapToGrid w:val="0"/>
              <w:spacing w:line="320" w:lineRule="exact"/>
              <w:jc w:val="center"/>
              <w:rPr>
                <w:rFonts w:ascii="宋体"/>
                <w:sz w:val="18"/>
                <w:szCs w:val="18"/>
              </w:rPr>
            </w:pPr>
            <w:r>
              <w:rPr>
                <w:rFonts w:hint="eastAsia" w:ascii="宋体" w:hAnsi="宋体" w:cs="宋体"/>
                <w:sz w:val="18"/>
                <w:szCs w:val="1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556" w:type="dxa"/>
            <w:vMerge w:val="continue"/>
            <w:vAlign w:val="center"/>
          </w:tcPr>
          <w:p>
            <w:pPr>
              <w:snapToGrid w:val="0"/>
              <w:spacing w:line="320" w:lineRule="exact"/>
              <w:jc w:val="center"/>
              <w:rPr>
                <w:rFonts w:ascii="宋体"/>
                <w:sz w:val="18"/>
                <w:szCs w:val="18"/>
              </w:rPr>
            </w:pPr>
          </w:p>
        </w:tc>
        <w:tc>
          <w:tcPr>
            <w:tcW w:w="2165" w:type="dxa"/>
            <w:vMerge w:val="continue"/>
            <w:vAlign w:val="center"/>
          </w:tcPr>
          <w:p>
            <w:pPr>
              <w:snapToGrid w:val="0"/>
              <w:spacing w:line="320" w:lineRule="exact"/>
              <w:jc w:val="center"/>
              <w:rPr>
                <w:rFonts w:ascii="宋体"/>
                <w:sz w:val="18"/>
                <w:szCs w:val="18"/>
              </w:rPr>
            </w:pPr>
          </w:p>
        </w:tc>
        <w:tc>
          <w:tcPr>
            <w:tcW w:w="1780" w:type="dxa"/>
            <w:vMerge w:val="continue"/>
            <w:vAlign w:val="center"/>
          </w:tcPr>
          <w:p>
            <w:pPr>
              <w:snapToGrid w:val="0"/>
              <w:spacing w:line="320" w:lineRule="exact"/>
              <w:jc w:val="center"/>
              <w:rPr>
                <w:rFonts w:ascii="宋体"/>
                <w:sz w:val="18"/>
                <w:szCs w:val="18"/>
              </w:rPr>
            </w:pPr>
          </w:p>
        </w:tc>
        <w:tc>
          <w:tcPr>
            <w:tcW w:w="1301" w:type="dxa"/>
            <w:vMerge w:val="continue"/>
            <w:vAlign w:val="center"/>
          </w:tcPr>
          <w:p>
            <w:pPr>
              <w:snapToGrid w:val="0"/>
              <w:spacing w:line="320" w:lineRule="exact"/>
              <w:jc w:val="center"/>
              <w:rPr>
                <w:rFonts w:ascii="宋体"/>
                <w:sz w:val="18"/>
                <w:szCs w:val="18"/>
              </w:rPr>
            </w:pPr>
          </w:p>
        </w:tc>
        <w:tc>
          <w:tcPr>
            <w:tcW w:w="1712" w:type="dxa"/>
            <w:vMerge w:val="continue"/>
            <w:vAlign w:val="center"/>
          </w:tcPr>
          <w:p>
            <w:pPr>
              <w:snapToGrid w:val="0"/>
              <w:spacing w:line="32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6" w:type="dxa"/>
            <w:vAlign w:val="center"/>
          </w:tcPr>
          <w:p>
            <w:pPr>
              <w:snapToGrid w:val="0"/>
              <w:spacing w:line="320" w:lineRule="exact"/>
              <w:jc w:val="center"/>
              <w:rPr>
                <w:rFonts w:hint="eastAsia" w:ascii="宋体" w:eastAsia="宋体"/>
                <w:sz w:val="18"/>
                <w:szCs w:val="18"/>
              </w:rPr>
            </w:pPr>
            <w:r>
              <w:rPr>
                <w:rFonts w:hint="eastAsia" w:ascii="宋体" w:hAnsi="宋体" w:cs="宋体"/>
                <w:sz w:val="18"/>
                <w:szCs w:val="18"/>
              </w:rPr>
              <w:t>1</w:t>
            </w:r>
          </w:p>
        </w:tc>
        <w:tc>
          <w:tcPr>
            <w:tcW w:w="2165" w:type="dxa"/>
            <w:vAlign w:val="center"/>
          </w:tcPr>
          <w:p>
            <w:pPr>
              <w:snapToGrid w:val="0"/>
              <w:spacing w:line="320" w:lineRule="exact"/>
              <w:jc w:val="center"/>
              <w:rPr>
                <w:rFonts w:ascii="宋体"/>
                <w:sz w:val="18"/>
                <w:szCs w:val="18"/>
              </w:rPr>
            </w:pPr>
            <w:r>
              <w:rPr>
                <w:rFonts w:hint="eastAsia" w:ascii="宋体" w:hAnsi="宋体" w:cs="宋体"/>
                <w:sz w:val="18"/>
                <w:szCs w:val="18"/>
              </w:rPr>
              <w:t>纵向回缩率</w:t>
            </w:r>
          </w:p>
        </w:tc>
        <w:tc>
          <w:tcPr>
            <w:tcW w:w="1780" w:type="dxa"/>
            <w:vAlign w:val="center"/>
          </w:tcPr>
          <w:p>
            <w:pPr>
              <w:snapToGrid w:val="0"/>
              <w:spacing w:line="320" w:lineRule="exact"/>
              <w:jc w:val="center"/>
              <w:rPr>
                <w:rFonts w:ascii="宋体"/>
                <w:sz w:val="18"/>
                <w:szCs w:val="18"/>
              </w:rPr>
            </w:pPr>
            <w:r>
              <w:rPr>
                <w:rFonts w:ascii="宋体" w:hAnsi="宋体" w:cs="宋体"/>
                <w:sz w:val="18"/>
                <w:szCs w:val="18"/>
              </w:rPr>
              <w:t>GB/T 18742.2-2017</w:t>
            </w:r>
          </w:p>
        </w:tc>
        <w:tc>
          <w:tcPr>
            <w:tcW w:w="1301" w:type="dxa"/>
            <w:vAlign w:val="center"/>
          </w:tcPr>
          <w:p>
            <w:pPr>
              <w:snapToGrid w:val="0"/>
              <w:spacing w:line="320" w:lineRule="exact"/>
              <w:jc w:val="center"/>
              <w:rPr>
                <w:rFonts w:ascii="宋体"/>
                <w:sz w:val="18"/>
                <w:szCs w:val="18"/>
              </w:rPr>
            </w:pPr>
            <w:r>
              <w:rPr>
                <w:rFonts w:hint="eastAsia" w:ascii="宋体" w:hAnsi="宋体" w:cs="宋体"/>
                <w:sz w:val="18"/>
                <w:szCs w:val="18"/>
              </w:rPr>
              <w:t>推荐性</w:t>
            </w:r>
          </w:p>
        </w:tc>
        <w:tc>
          <w:tcPr>
            <w:tcW w:w="1712" w:type="dxa"/>
            <w:vAlign w:val="center"/>
          </w:tcPr>
          <w:p>
            <w:pPr>
              <w:snapToGrid w:val="0"/>
              <w:spacing w:line="320" w:lineRule="exact"/>
              <w:jc w:val="center"/>
              <w:rPr>
                <w:rFonts w:ascii="宋体"/>
                <w:sz w:val="18"/>
                <w:szCs w:val="18"/>
              </w:rPr>
            </w:pPr>
            <w:r>
              <w:rPr>
                <w:rFonts w:ascii="宋体" w:hAnsi="宋体" w:cs="宋体"/>
                <w:sz w:val="18"/>
                <w:szCs w:val="18"/>
              </w:rPr>
              <w:t xml:space="preserve">GB/T </w:t>
            </w:r>
            <w:r>
              <w:rPr>
                <w:rFonts w:hint="eastAsia" w:ascii="宋体" w:hAnsi="宋体" w:cs="宋体"/>
                <w:sz w:val="18"/>
                <w:szCs w:val="18"/>
              </w:rPr>
              <w:t>6671-2001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6" w:type="dxa"/>
            <w:vAlign w:val="center"/>
          </w:tcPr>
          <w:p>
            <w:pPr>
              <w:snapToGrid w:val="0"/>
              <w:spacing w:line="320" w:lineRule="exact"/>
              <w:jc w:val="center"/>
              <w:rPr>
                <w:rFonts w:hint="eastAsia" w:ascii="宋体" w:eastAsia="宋体"/>
                <w:sz w:val="18"/>
                <w:szCs w:val="18"/>
                <w:lang w:eastAsia="zh-CN"/>
              </w:rPr>
            </w:pPr>
            <w:r>
              <w:rPr>
                <w:rFonts w:hint="eastAsia" w:ascii="宋体" w:hAnsi="宋体" w:eastAsia="宋体" w:cs="宋体"/>
                <w:sz w:val="18"/>
                <w:szCs w:val="18"/>
                <w:lang w:val="en-US" w:eastAsia="zh-CN"/>
              </w:rPr>
              <w:t>2</w:t>
            </w:r>
          </w:p>
        </w:tc>
        <w:tc>
          <w:tcPr>
            <w:tcW w:w="2165" w:type="dxa"/>
            <w:vAlign w:val="center"/>
          </w:tcPr>
          <w:p>
            <w:pPr>
              <w:snapToGrid w:val="0"/>
              <w:spacing w:line="320" w:lineRule="exact"/>
              <w:jc w:val="center"/>
              <w:rPr>
                <w:rFonts w:hint="eastAsia" w:ascii="宋体" w:eastAsia="宋体"/>
                <w:sz w:val="18"/>
                <w:szCs w:val="18"/>
              </w:rPr>
            </w:pPr>
            <w:r>
              <w:rPr>
                <w:rFonts w:hint="eastAsia" w:ascii="宋体" w:hAnsi="宋体" w:cs="宋体"/>
                <w:sz w:val="18"/>
                <w:szCs w:val="18"/>
              </w:rPr>
              <w:t>灰分</w:t>
            </w:r>
          </w:p>
        </w:tc>
        <w:tc>
          <w:tcPr>
            <w:tcW w:w="1780" w:type="dxa"/>
            <w:vAlign w:val="center"/>
          </w:tcPr>
          <w:p>
            <w:pPr>
              <w:snapToGrid w:val="0"/>
              <w:spacing w:line="320" w:lineRule="exact"/>
              <w:jc w:val="center"/>
              <w:rPr>
                <w:rFonts w:ascii="宋体"/>
                <w:sz w:val="18"/>
                <w:szCs w:val="18"/>
              </w:rPr>
            </w:pPr>
            <w:r>
              <w:rPr>
                <w:rFonts w:ascii="宋体" w:hAnsi="宋体" w:cs="宋体"/>
                <w:sz w:val="18"/>
                <w:szCs w:val="18"/>
              </w:rPr>
              <w:t xml:space="preserve">GB/T 18742.2-2017 </w:t>
            </w:r>
          </w:p>
        </w:tc>
        <w:tc>
          <w:tcPr>
            <w:tcW w:w="1301" w:type="dxa"/>
            <w:vAlign w:val="center"/>
          </w:tcPr>
          <w:p>
            <w:pPr>
              <w:snapToGrid w:val="0"/>
              <w:spacing w:line="320" w:lineRule="exact"/>
              <w:jc w:val="center"/>
              <w:rPr>
                <w:rFonts w:ascii="宋体"/>
                <w:sz w:val="18"/>
                <w:szCs w:val="18"/>
              </w:rPr>
            </w:pPr>
            <w:r>
              <w:rPr>
                <w:rFonts w:hint="eastAsia" w:ascii="宋体" w:hAnsi="宋体" w:cs="宋体"/>
                <w:sz w:val="18"/>
                <w:szCs w:val="18"/>
              </w:rPr>
              <w:t>推荐性</w:t>
            </w:r>
          </w:p>
        </w:tc>
        <w:tc>
          <w:tcPr>
            <w:tcW w:w="1712" w:type="dxa"/>
            <w:vAlign w:val="center"/>
          </w:tcPr>
          <w:p>
            <w:pPr>
              <w:snapToGrid w:val="0"/>
              <w:spacing w:line="320" w:lineRule="exact"/>
              <w:jc w:val="center"/>
              <w:rPr>
                <w:rFonts w:ascii="宋体"/>
                <w:sz w:val="18"/>
                <w:szCs w:val="18"/>
              </w:rPr>
            </w:pPr>
            <w:r>
              <w:rPr>
                <w:rFonts w:hint="eastAsia" w:ascii="宋体" w:hAnsi="宋体" w:eastAsia="宋体" w:cs="宋体"/>
                <w:sz w:val="18"/>
                <w:szCs w:val="18"/>
              </w:rPr>
              <w:t>GB/T9345.1-2008</w:t>
            </w:r>
          </w:p>
        </w:tc>
      </w:tr>
    </w:tbl>
    <w:p>
      <w:pPr>
        <w:snapToGrid w:val="0"/>
        <w:spacing w:line="440" w:lineRule="exact"/>
        <w:jc w:val="center"/>
        <w:rPr>
          <w:rFonts w:ascii="宋体"/>
        </w:rPr>
      </w:pPr>
      <w:r>
        <w:rPr>
          <w:rFonts w:hint="eastAsia" w:ascii="宋体" w:hAnsi="宋体" w:cs="宋体"/>
        </w:rPr>
        <w:t>表2　建筑排水用硬聚氯乙烯（</w:t>
      </w:r>
      <w:r>
        <w:rPr>
          <w:rFonts w:ascii="宋体" w:hAnsi="宋体" w:cs="宋体"/>
        </w:rPr>
        <w:t>PVC-U</w:t>
      </w:r>
      <w:r>
        <w:rPr>
          <w:rFonts w:hint="eastAsia" w:ascii="宋体" w:hAnsi="宋体" w:cs="宋体"/>
        </w:rPr>
        <w:t>）管材检验项目及检验方法标准</w:t>
      </w:r>
    </w:p>
    <w:tbl>
      <w:tblPr>
        <w:tblStyle w:val="10"/>
        <w:tblW w:w="7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776"/>
        <w:gridCol w:w="1940"/>
        <w:gridCol w:w="1116"/>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565" w:type="dxa"/>
            <w:vMerge w:val="restart"/>
            <w:vAlign w:val="center"/>
          </w:tcPr>
          <w:p>
            <w:pPr>
              <w:snapToGrid w:val="0"/>
              <w:spacing w:line="320" w:lineRule="exact"/>
              <w:jc w:val="center"/>
              <w:rPr>
                <w:rFonts w:ascii="宋体"/>
                <w:sz w:val="18"/>
                <w:szCs w:val="18"/>
              </w:rPr>
            </w:pPr>
            <w:r>
              <w:rPr>
                <w:rFonts w:hint="eastAsia" w:ascii="宋体" w:hAnsi="宋体" w:cs="宋体"/>
                <w:sz w:val="18"/>
                <w:szCs w:val="18"/>
              </w:rPr>
              <w:t>序号</w:t>
            </w:r>
          </w:p>
        </w:tc>
        <w:tc>
          <w:tcPr>
            <w:tcW w:w="1776" w:type="dxa"/>
            <w:vMerge w:val="restart"/>
            <w:vAlign w:val="center"/>
          </w:tcPr>
          <w:p>
            <w:pPr>
              <w:snapToGrid w:val="0"/>
              <w:spacing w:line="320" w:lineRule="exact"/>
              <w:jc w:val="center"/>
              <w:rPr>
                <w:rFonts w:ascii="宋体"/>
                <w:sz w:val="18"/>
                <w:szCs w:val="18"/>
              </w:rPr>
            </w:pPr>
            <w:r>
              <w:rPr>
                <w:rFonts w:hint="eastAsia" w:ascii="宋体" w:hAnsi="宋体" w:cs="宋体"/>
                <w:sz w:val="18"/>
                <w:szCs w:val="18"/>
              </w:rPr>
              <w:t>检验项目</w:t>
            </w:r>
          </w:p>
        </w:tc>
        <w:tc>
          <w:tcPr>
            <w:tcW w:w="1940" w:type="dxa"/>
            <w:vMerge w:val="restart"/>
            <w:vAlign w:val="center"/>
          </w:tcPr>
          <w:p>
            <w:pPr>
              <w:snapToGrid w:val="0"/>
              <w:spacing w:line="320" w:lineRule="exact"/>
              <w:jc w:val="center"/>
              <w:rPr>
                <w:rFonts w:ascii="宋体"/>
                <w:sz w:val="18"/>
                <w:szCs w:val="18"/>
              </w:rPr>
            </w:pPr>
            <w:r>
              <w:rPr>
                <w:rFonts w:hint="eastAsia" w:ascii="宋体" w:hAnsi="宋体" w:cs="宋体"/>
                <w:sz w:val="18"/>
                <w:szCs w:val="18"/>
              </w:rPr>
              <w:t>依据法律法规</w:t>
            </w:r>
          </w:p>
          <w:p>
            <w:pPr>
              <w:snapToGrid w:val="0"/>
              <w:spacing w:line="320" w:lineRule="exact"/>
              <w:jc w:val="center"/>
              <w:rPr>
                <w:rFonts w:ascii="宋体"/>
                <w:sz w:val="18"/>
                <w:szCs w:val="18"/>
              </w:rPr>
            </w:pPr>
            <w:r>
              <w:rPr>
                <w:rFonts w:hint="eastAsia" w:ascii="宋体" w:hAnsi="宋体" w:cs="宋体"/>
                <w:sz w:val="18"/>
                <w:szCs w:val="18"/>
              </w:rPr>
              <w:t>或标准</w:t>
            </w:r>
          </w:p>
        </w:tc>
        <w:tc>
          <w:tcPr>
            <w:tcW w:w="1116" w:type="dxa"/>
            <w:vMerge w:val="restart"/>
            <w:vAlign w:val="center"/>
          </w:tcPr>
          <w:p>
            <w:pPr>
              <w:snapToGrid w:val="0"/>
              <w:spacing w:line="320" w:lineRule="exact"/>
              <w:jc w:val="center"/>
              <w:rPr>
                <w:rFonts w:ascii="宋体"/>
                <w:sz w:val="18"/>
                <w:szCs w:val="18"/>
              </w:rPr>
            </w:pPr>
            <w:r>
              <w:rPr>
                <w:rFonts w:hint="eastAsia" w:ascii="宋体" w:hAnsi="宋体" w:cs="宋体"/>
                <w:sz w:val="18"/>
                <w:szCs w:val="18"/>
              </w:rPr>
              <w:t>强制性</w:t>
            </w:r>
            <w:r>
              <w:rPr>
                <w:rFonts w:ascii="宋体" w:hAnsi="宋体" w:cs="宋体"/>
                <w:sz w:val="18"/>
                <w:szCs w:val="18"/>
              </w:rPr>
              <w:t>/</w:t>
            </w:r>
            <w:r>
              <w:rPr>
                <w:rFonts w:hint="eastAsia" w:ascii="宋体" w:hAnsi="宋体" w:cs="宋体"/>
                <w:sz w:val="18"/>
                <w:szCs w:val="18"/>
              </w:rPr>
              <w:t>推荐性</w:t>
            </w:r>
          </w:p>
        </w:tc>
        <w:tc>
          <w:tcPr>
            <w:tcW w:w="2231" w:type="dxa"/>
            <w:vMerge w:val="restart"/>
            <w:vAlign w:val="center"/>
          </w:tcPr>
          <w:p>
            <w:pPr>
              <w:snapToGrid w:val="0"/>
              <w:spacing w:line="320" w:lineRule="exact"/>
              <w:jc w:val="center"/>
              <w:rPr>
                <w:rFonts w:ascii="宋体"/>
                <w:sz w:val="18"/>
                <w:szCs w:val="18"/>
              </w:rPr>
            </w:pPr>
            <w:r>
              <w:rPr>
                <w:rFonts w:hint="eastAsia" w:ascii="宋体" w:hAnsi="宋体" w:cs="宋体"/>
                <w:sz w:val="18"/>
                <w:szCs w:val="1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565" w:type="dxa"/>
            <w:vMerge w:val="continue"/>
            <w:vAlign w:val="center"/>
          </w:tcPr>
          <w:p>
            <w:pPr>
              <w:snapToGrid w:val="0"/>
              <w:spacing w:line="320" w:lineRule="exact"/>
              <w:jc w:val="center"/>
              <w:rPr>
                <w:rFonts w:ascii="宋体"/>
                <w:sz w:val="18"/>
                <w:szCs w:val="18"/>
              </w:rPr>
            </w:pPr>
          </w:p>
        </w:tc>
        <w:tc>
          <w:tcPr>
            <w:tcW w:w="1776" w:type="dxa"/>
            <w:vMerge w:val="continue"/>
            <w:vAlign w:val="center"/>
          </w:tcPr>
          <w:p>
            <w:pPr>
              <w:snapToGrid w:val="0"/>
              <w:spacing w:line="320" w:lineRule="exact"/>
              <w:jc w:val="center"/>
              <w:rPr>
                <w:rFonts w:ascii="宋体"/>
                <w:sz w:val="18"/>
                <w:szCs w:val="18"/>
              </w:rPr>
            </w:pPr>
          </w:p>
        </w:tc>
        <w:tc>
          <w:tcPr>
            <w:tcW w:w="1940" w:type="dxa"/>
            <w:vMerge w:val="continue"/>
            <w:vAlign w:val="center"/>
          </w:tcPr>
          <w:p>
            <w:pPr>
              <w:snapToGrid w:val="0"/>
              <w:spacing w:line="320" w:lineRule="exact"/>
              <w:jc w:val="center"/>
              <w:rPr>
                <w:rFonts w:ascii="宋体"/>
                <w:sz w:val="18"/>
                <w:szCs w:val="18"/>
              </w:rPr>
            </w:pPr>
          </w:p>
        </w:tc>
        <w:tc>
          <w:tcPr>
            <w:tcW w:w="1116" w:type="dxa"/>
            <w:vMerge w:val="continue"/>
            <w:vAlign w:val="center"/>
          </w:tcPr>
          <w:p>
            <w:pPr>
              <w:snapToGrid w:val="0"/>
              <w:spacing w:line="320" w:lineRule="exact"/>
              <w:jc w:val="center"/>
              <w:rPr>
                <w:rFonts w:ascii="宋体"/>
                <w:sz w:val="18"/>
                <w:szCs w:val="18"/>
              </w:rPr>
            </w:pPr>
          </w:p>
        </w:tc>
        <w:tc>
          <w:tcPr>
            <w:tcW w:w="2231" w:type="dxa"/>
            <w:vMerge w:val="continue"/>
            <w:vAlign w:val="center"/>
          </w:tcPr>
          <w:p>
            <w:pPr>
              <w:snapToGrid w:val="0"/>
              <w:spacing w:line="32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5" w:type="dxa"/>
            <w:vAlign w:val="center"/>
          </w:tcPr>
          <w:p>
            <w:pPr>
              <w:snapToGrid w:val="0"/>
              <w:spacing w:line="320" w:lineRule="exact"/>
              <w:jc w:val="center"/>
              <w:rPr>
                <w:rFonts w:hint="eastAsia" w:ascii="宋体" w:eastAsiaTheme="minorEastAsia"/>
                <w:sz w:val="18"/>
                <w:szCs w:val="18"/>
                <w:lang w:eastAsia="zh-CN"/>
              </w:rPr>
            </w:pPr>
            <w:r>
              <w:rPr>
                <w:rFonts w:hint="eastAsia" w:ascii="宋体" w:hAnsi="宋体" w:cs="宋体"/>
                <w:sz w:val="18"/>
                <w:szCs w:val="18"/>
                <w:lang w:val="en-US" w:eastAsia="zh-CN"/>
              </w:rPr>
              <w:t>1</w:t>
            </w:r>
          </w:p>
        </w:tc>
        <w:tc>
          <w:tcPr>
            <w:tcW w:w="1776" w:type="dxa"/>
            <w:vAlign w:val="center"/>
          </w:tcPr>
          <w:p>
            <w:pPr>
              <w:snapToGrid w:val="0"/>
              <w:spacing w:line="320" w:lineRule="exact"/>
              <w:jc w:val="center"/>
              <w:rPr>
                <w:rFonts w:ascii="宋体"/>
                <w:sz w:val="18"/>
                <w:szCs w:val="18"/>
              </w:rPr>
            </w:pPr>
            <w:r>
              <w:rPr>
                <w:rFonts w:hint="eastAsia" w:ascii="宋体" w:hAnsi="宋体" w:cs="宋体"/>
                <w:sz w:val="18"/>
                <w:szCs w:val="18"/>
              </w:rPr>
              <w:t>密度</w:t>
            </w:r>
          </w:p>
        </w:tc>
        <w:tc>
          <w:tcPr>
            <w:tcW w:w="1940" w:type="dxa"/>
            <w:vAlign w:val="center"/>
          </w:tcPr>
          <w:p>
            <w:pPr>
              <w:snapToGrid w:val="0"/>
              <w:spacing w:line="320" w:lineRule="exact"/>
              <w:jc w:val="center"/>
              <w:rPr>
                <w:rFonts w:ascii="宋体" w:eastAsia="宋体"/>
                <w:sz w:val="18"/>
                <w:szCs w:val="18"/>
              </w:rPr>
            </w:pPr>
            <w:r>
              <w:rPr>
                <w:rFonts w:ascii="宋体" w:hAnsi="宋体" w:cs="宋体"/>
                <w:sz w:val="18"/>
                <w:szCs w:val="18"/>
              </w:rPr>
              <w:t>GB/T 5836.1-20</w:t>
            </w:r>
            <w:r>
              <w:rPr>
                <w:rFonts w:hint="eastAsia" w:ascii="宋体" w:hAnsi="宋体" w:cs="宋体"/>
                <w:sz w:val="18"/>
                <w:szCs w:val="18"/>
              </w:rPr>
              <w:t>18</w:t>
            </w:r>
          </w:p>
        </w:tc>
        <w:tc>
          <w:tcPr>
            <w:tcW w:w="1116" w:type="dxa"/>
            <w:vAlign w:val="center"/>
          </w:tcPr>
          <w:p>
            <w:pPr>
              <w:snapToGrid w:val="0"/>
              <w:spacing w:line="320" w:lineRule="exact"/>
              <w:jc w:val="center"/>
              <w:rPr>
                <w:rFonts w:ascii="宋体"/>
                <w:sz w:val="18"/>
                <w:szCs w:val="18"/>
              </w:rPr>
            </w:pPr>
            <w:r>
              <w:rPr>
                <w:rFonts w:hint="eastAsia" w:ascii="宋体" w:hAnsi="宋体" w:cs="宋体"/>
                <w:sz w:val="18"/>
                <w:szCs w:val="18"/>
              </w:rPr>
              <w:t>推荐性</w:t>
            </w:r>
          </w:p>
        </w:tc>
        <w:tc>
          <w:tcPr>
            <w:tcW w:w="2231" w:type="dxa"/>
            <w:vAlign w:val="center"/>
          </w:tcPr>
          <w:p>
            <w:pPr>
              <w:snapToGrid w:val="0"/>
              <w:spacing w:line="320" w:lineRule="exact"/>
              <w:jc w:val="center"/>
              <w:rPr>
                <w:rFonts w:ascii="宋体"/>
                <w:sz w:val="18"/>
                <w:szCs w:val="18"/>
              </w:rPr>
            </w:pPr>
            <w:r>
              <w:rPr>
                <w:rFonts w:ascii="宋体" w:hAnsi="宋体" w:cs="宋体"/>
                <w:sz w:val="18"/>
                <w:szCs w:val="18"/>
              </w:rPr>
              <w:t>GB/T 10</w:t>
            </w:r>
            <w:r>
              <w:rPr>
                <w:rFonts w:hint="eastAsia" w:ascii="宋体" w:hAnsi="宋体" w:cs="宋体"/>
                <w:sz w:val="18"/>
                <w:szCs w:val="18"/>
              </w:rPr>
              <w:t>33</w:t>
            </w:r>
            <w:r>
              <w:rPr>
                <w:rFonts w:ascii="宋体" w:hAnsi="宋体" w:cs="宋体"/>
                <w:sz w:val="18"/>
                <w:szCs w:val="18"/>
              </w:rPr>
              <w:t>.1-200</w:t>
            </w:r>
            <w:r>
              <w:rPr>
                <w:rFonts w:hint="eastAsia" w:ascii="宋体" w:hAnsi="宋体" w:cs="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5" w:type="dxa"/>
            <w:vAlign w:val="center"/>
          </w:tcPr>
          <w:p>
            <w:pPr>
              <w:snapToGrid w:val="0"/>
              <w:spacing w:line="320" w:lineRule="exact"/>
              <w:jc w:val="center"/>
              <w:rPr>
                <w:rFonts w:hint="eastAsia" w:ascii="宋体" w:eastAsiaTheme="minorEastAsia"/>
                <w:sz w:val="18"/>
                <w:szCs w:val="18"/>
                <w:lang w:eastAsia="zh-CN"/>
              </w:rPr>
            </w:pPr>
            <w:r>
              <w:rPr>
                <w:rFonts w:hint="eastAsia" w:ascii="宋体" w:hAnsi="宋体" w:cs="宋体"/>
                <w:sz w:val="18"/>
                <w:szCs w:val="18"/>
                <w:lang w:val="en-US" w:eastAsia="zh-CN"/>
              </w:rPr>
              <w:t>2</w:t>
            </w:r>
          </w:p>
        </w:tc>
        <w:tc>
          <w:tcPr>
            <w:tcW w:w="1776" w:type="dxa"/>
            <w:vAlign w:val="center"/>
          </w:tcPr>
          <w:p>
            <w:pPr>
              <w:snapToGrid w:val="0"/>
              <w:spacing w:line="320" w:lineRule="exact"/>
              <w:jc w:val="center"/>
              <w:rPr>
                <w:rFonts w:ascii="宋体"/>
                <w:sz w:val="18"/>
                <w:szCs w:val="18"/>
              </w:rPr>
            </w:pPr>
            <w:r>
              <w:rPr>
                <w:rFonts w:hint="eastAsia" w:ascii="宋体" w:hAnsi="宋体" w:cs="宋体"/>
                <w:sz w:val="18"/>
                <w:szCs w:val="18"/>
              </w:rPr>
              <w:t>维卡软化温度</w:t>
            </w:r>
          </w:p>
        </w:tc>
        <w:tc>
          <w:tcPr>
            <w:tcW w:w="1940" w:type="dxa"/>
            <w:vAlign w:val="center"/>
          </w:tcPr>
          <w:p>
            <w:pPr>
              <w:snapToGrid w:val="0"/>
              <w:spacing w:line="320" w:lineRule="exact"/>
              <w:jc w:val="center"/>
              <w:rPr>
                <w:rFonts w:ascii="宋体"/>
                <w:sz w:val="18"/>
                <w:szCs w:val="18"/>
              </w:rPr>
            </w:pPr>
            <w:r>
              <w:rPr>
                <w:rFonts w:ascii="宋体" w:hAnsi="宋体" w:cs="宋体"/>
                <w:sz w:val="18"/>
                <w:szCs w:val="18"/>
              </w:rPr>
              <w:t>GB/T 5836.1-20</w:t>
            </w:r>
            <w:r>
              <w:rPr>
                <w:rFonts w:hint="eastAsia" w:ascii="宋体" w:hAnsi="宋体" w:cs="宋体"/>
                <w:sz w:val="18"/>
                <w:szCs w:val="18"/>
              </w:rPr>
              <w:t>18</w:t>
            </w:r>
          </w:p>
        </w:tc>
        <w:tc>
          <w:tcPr>
            <w:tcW w:w="1116" w:type="dxa"/>
            <w:vAlign w:val="center"/>
          </w:tcPr>
          <w:p>
            <w:pPr>
              <w:snapToGrid w:val="0"/>
              <w:spacing w:line="320" w:lineRule="exact"/>
              <w:jc w:val="center"/>
              <w:rPr>
                <w:rFonts w:ascii="宋体"/>
                <w:sz w:val="18"/>
                <w:szCs w:val="18"/>
              </w:rPr>
            </w:pPr>
            <w:r>
              <w:rPr>
                <w:rFonts w:hint="eastAsia" w:ascii="宋体" w:hAnsi="宋体" w:cs="宋体"/>
                <w:sz w:val="18"/>
                <w:szCs w:val="18"/>
              </w:rPr>
              <w:t>推荐性</w:t>
            </w:r>
          </w:p>
        </w:tc>
        <w:tc>
          <w:tcPr>
            <w:tcW w:w="2231" w:type="dxa"/>
            <w:vAlign w:val="center"/>
          </w:tcPr>
          <w:p>
            <w:pPr>
              <w:snapToGrid w:val="0"/>
              <w:spacing w:line="320" w:lineRule="exact"/>
              <w:jc w:val="center"/>
              <w:rPr>
                <w:rFonts w:ascii="宋体"/>
                <w:sz w:val="18"/>
                <w:szCs w:val="18"/>
              </w:rPr>
            </w:pPr>
            <w:r>
              <w:rPr>
                <w:rFonts w:ascii="宋体" w:hAnsi="宋体" w:cs="宋体"/>
                <w:sz w:val="18"/>
                <w:szCs w:val="18"/>
              </w:rPr>
              <w:t xml:space="preserve">GB/T </w:t>
            </w:r>
            <w:r>
              <w:rPr>
                <w:rFonts w:hint="eastAsia" w:ascii="宋体" w:hAnsi="宋体" w:cs="宋体"/>
                <w:sz w:val="18"/>
                <w:szCs w:val="18"/>
              </w:rPr>
              <w:t>8802-2001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565" w:type="dxa"/>
            <w:vAlign w:val="center"/>
          </w:tcPr>
          <w:p>
            <w:pPr>
              <w:snapToGrid w:val="0"/>
              <w:spacing w:line="320" w:lineRule="exact"/>
              <w:jc w:val="center"/>
              <w:rPr>
                <w:rFonts w:hint="eastAsia" w:ascii="宋体" w:eastAsiaTheme="minorEastAsia"/>
                <w:sz w:val="18"/>
                <w:szCs w:val="18"/>
                <w:lang w:eastAsia="zh-CN"/>
              </w:rPr>
            </w:pPr>
            <w:r>
              <w:rPr>
                <w:rFonts w:hint="eastAsia" w:ascii="宋体" w:hAnsi="宋体" w:cs="宋体"/>
                <w:sz w:val="18"/>
                <w:szCs w:val="18"/>
                <w:lang w:val="en-US" w:eastAsia="zh-CN"/>
              </w:rPr>
              <w:t>3</w:t>
            </w:r>
          </w:p>
        </w:tc>
        <w:tc>
          <w:tcPr>
            <w:tcW w:w="1776" w:type="dxa"/>
            <w:vAlign w:val="center"/>
          </w:tcPr>
          <w:p>
            <w:pPr>
              <w:snapToGrid w:val="0"/>
              <w:spacing w:line="320" w:lineRule="exact"/>
              <w:jc w:val="center"/>
              <w:rPr>
                <w:rFonts w:ascii="宋体"/>
                <w:sz w:val="18"/>
                <w:szCs w:val="18"/>
              </w:rPr>
            </w:pPr>
            <w:r>
              <w:rPr>
                <w:rFonts w:hint="eastAsia" w:ascii="宋体" w:hAnsi="宋体" w:cs="宋体"/>
                <w:sz w:val="18"/>
                <w:szCs w:val="18"/>
              </w:rPr>
              <w:t>纵向回缩率</w:t>
            </w:r>
          </w:p>
        </w:tc>
        <w:tc>
          <w:tcPr>
            <w:tcW w:w="1940" w:type="dxa"/>
            <w:vAlign w:val="center"/>
          </w:tcPr>
          <w:p>
            <w:pPr>
              <w:snapToGrid w:val="0"/>
              <w:spacing w:line="320" w:lineRule="exact"/>
              <w:jc w:val="center"/>
              <w:rPr>
                <w:rFonts w:ascii="宋体"/>
                <w:sz w:val="18"/>
                <w:szCs w:val="18"/>
              </w:rPr>
            </w:pPr>
            <w:r>
              <w:rPr>
                <w:rFonts w:ascii="宋体" w:hAnsi="宋体" w:cs="宋体"/>
                <w:sz w:val="18"/>
                <w:szCs w:val="18"/>
              </w:rPr>
              <w:t>GB/T 5836.1-20</w:t>
            </w:r>
            <w:r>
              <w:rPr>
                <w:rFonts w:hint="eastAsia" w:ascii="宋体" w:hAnsi="宋体" w:cs="宋体"/>
                <w:sz w:val="18"/>
                <w:szCs w:val="18"/>
              </w:rPr>
              <w:t>18</w:t>
            </w:r>
          </w:p>
        </w:tc>
        <w:tc>
          <w:tcPr>
            <w:tcW w:w="1116" w:type="dxa"/>
            <w:vAlign w:val="center"/>
          </w:tcPr>
          <w:p>
            <w:pPr>
              <w:snapToGrid w:val="0"/>
              <w:spacing w:line="320" w:lineRule="exact"/>
              <w:jc w:val="center"/>
              <w:rPr>
                <w:rFonts w:ascii="宋体"/>
                <w:sz w:val="18"/>
                <w:szCs w:val="18"/>
              </w:rPr>
            </w:pPr>
            <w:r>
              <w:rPr>
                <w:rFonts w:hint="eastAsia" w:ascii="宋体" w:hAnsi="宋体" w:cs="宋体"/>
                <w:sz w:val="18"/>
                <w:szCs w:val="18"/>
              </w:rPr>
              <w:t>推荐性</w:t>
            </w:r>
          </w:p>
        </w:tc>
        <w:tc>
          <w:tcPr>
            <w:tcW w:w="2231" w:type="dxa"/>
            <w:vAlign w:val="center"/>
          </w:tcPr>
          <w:p>
            <w:pPr>
              <w:snapToGrid w:val="0"/>
              <w:spacing w:line="320" w:lineRule="exact"/>
              <w:jc w:val="center"/>
              <w:rPr>
                <w:rFonts w:ascii="宋体"/>
                <w:sz w:val="18"/>
                <w:szCs w:val="18"/>
              </w:rPr>
            </w:pPr>
            <w:r>
              <w:rPr>
                <w:rFonts w:ascii="宋体" w:hAnsi="宋体" w:cs="宋体"/>
                <w:sz w:val="18"/>
                <w:szCs w:val="18"/>
              </w:rPr>
              <w:t xml:space="preserve">GB/T </w:t>
            </w:r>
            <w:r>
              <w:rPr>
                <w:rFonts w:hint="eastAsia" w:ascii="宋体" w:hAnsi="宋体" w:cs="宋体"/>
                <w:sz w:val="18"/>
                <w:szCs w:val="18"/>
              </w:rPr>
              <w:t>6671-2001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5" w:type="dxa"/>
            <w:vAlign w:val="center"/>
          </w:tcPr>
          <w:p>
            <w:pPr>
              <w:snapToGrid w:val="0"/>
              <w:spacing w:line="320" w:lineRule="exact"/>
              <w:jc w:val="center"/>
              <w:rPr>
                <w:rFonts w:hint="eastAsia" w:ascii="宋体" w:eastAsiaTheme="minorEastAsia"/>
                <w:sz w:val="18"/>
                <w:szCs w:val="18"/>
                <w:lang w:eastAsia="zh-CN"/>
              </w:rPr>
            </w:pPr>
            <w:r>
              <w:rPr>
                <w:rFonts w:hint="eastAsia" w:ascii="宋体" w:hAnsi="宋体" w:cs="宋体"/>
                <w:sz w:val="18"/>
                <w:szCs w:val="18"/>
                <w:lang w:val="en-US" w:eastAsia="zh-CN"/>
              </w:rPr>
              <w:t>4</w:t>
            </w:r>
          </w:p>
        </w:tc>
        <w:tc>
          <w:tcPr>
            <w:tcW w:w="1776" w:type="dxa"/>
            <w:vAlign w:val="center"/>
          </w:tcPr>
          <w:p>
            <w:pPr>
              <w:snapToGrid w:val="0"/>
              <w:spacing w:line="320" w:lineRule="exact"/>
              <w:jc w:val="center"/>
              <w:rPr>
                <w:rFonts w:hint="eastAsia" w:ascii="宋体" w:eastAsia="宋体"/>
                <w:sz w:val="18"/>
                <w:szCs w:val="18"/>
              </w:rPr>
            </w:pPr>
            <w:r>
              <w:rPr>
                <w:rFonts w:hint="eastAsia" w:ascii="宋体" w:hAnsi="宋体" w:cs="宋体"/>
                <w:sz w:val="18"/>
                <w:szCs w:val="18"/>
              </w:rPr>
              <w:t>断裂伸长率</w:t>
            </w:r>
          </w:p>
        </w:tc>
        <w:tc>
          <w:tcPr>
            <w:tcW w:w="1940" w:type="dxa"/>
            <w:vAlign w:val="center"/>
          </w:tcPr>
          <w:p>
            <w:pPr>
              <w:snapToGrid w:val="0"/>
              <w:spacing w:line="320" w:lineRule="exact"/>
              <w:jc w:val="center"/>
              <w:rPr>
                <w:rFonts w:ascii="宋体"/>
                <w:sz w:val="18"/>
                <w:szCs w:val="18"/>
              </w:rPr>
            </w:pPr>
            <w:r>
              <w:rPr>
                <w:rFonts w:ascii="宋体" w:hAnsi="宋体" w:cs="宋体"/>
                <w:sz w:val="18"/>
                <w:szCs w:val="18"/>
              </w:rPr>
              <w:t>GB/T 5836.1-20</w:t>
            </w:r>
            <w:r>
              <w:rPr>
                <w:rFonts w:hint="eastAsia" w:ascii="宋体" w:hAnsi="宋体" w:cs="宋体"/>
                <w:sz w:val="18"/>
                <w:szCs w:val="18"/>
              </w:rPr>
              <w:t>18</w:t>
            </w:r>
          </w:p>
        </w:tc>
        <w:tc>
          <w:tcPr>
            <w:tcW w:w="1116" w:type="dxa"/>
            <w:vAlign w:val="center"/>
          </w:tcPr>
          <w:p>
            <w:pPr>
              <w:snapToGrid w:val="0"/>
              <w:spacing w:line="320" w:lineRule="exact"/>
              <w:jc w:val="center"/>
              <w:rPr>
                <w:rFonts w:ascii="宋体"/>
                <w:sz w:val="18"/>
                <w:szCs w:val="18"/>
              </w:rPr>
            </w:pPr>
            <w:r>
              <w:rPr>
                <w:rFonts w:hint="eastAsia" w:ascii="宋体" w:hAnsi="宋体" w:cs="宋体"/>
                <w:sz w:val="18"/>
                <w:szCs w:val="18"/>
              </w:rPr>
              <w:t>推荐性</w:t>
            </w:r>
          </w:p>
        </w:tc>
        <w:tc>
          <w:tcPr>
            <w:tcW w:w="2231" w:type="dxa"/>
            <w:vAlign w:val="center"/>
          </w:tcPr>
          <w:p>
            <w:pPr>
              <w:snapToGrid w:val="0"/>
              <w:spacing w:line="320" w:lineRule="exact"/>
              <w:jc w:val="center"/>
              <w:rPr>
                <w:rFonts w:ascii="宋体"/>
                <w:sz w:val="18"/>
                <w:szCs w:val="18"/>
              </w:rPr>
            </w:pPr>
            <w:r>
              <w:rPr>
                <w:rFonts w:ascii="宋体" w:hAnsi="宋体" w:cs="宋体"/>
                <w:sz w:val="18"/>
                <w:szCs w:val="18"/>
              </w:rPr>
              <w:t xml:space="preserve">GB/T </w:t>
            </w:r>
            <w:r>
              <w:rPr>
                <w:rFonts w:hint="eastAsia" w:ascii="宋体" w:hAnsi="宋体" w:cs="宋体"/>
                <w:sz w:val="18"/>
                <w:szCs w:val="18"/>
              </w:rPr>
              <w:t>8804.2-2003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5" w:type="dxa"/>
            <w:vAlign w:val="center"/>
          </w:tcPr>
          <w:p>
            <w:pPr>
              <w:snapToGrid w:val="0"/>
              <w:spacing w:line="320" w:lineRule="exact"/>
              <w:jc w:val="center"/>
              <w:rPr>
                <w:rFonts w:hint="eastAsia" w:ascii="宋体" w:eastAsiaTheme="minorEastAsia"/>
                <w:sz w:val="18"/>
                <w:szCs w:val="18"/>
                <w:lang w:eastAsia="zh-CN"/>
              </w:rPr>
            </w:pPr>
            <w:r>
              <w:rPr>
                <w:rFonts w:hint="eastAsia" w:ascii="宋体" w:hAnsi="宋体" w:cs="宋体"/>
                <w:sz w:val="18"/>
                <w:szCs w:val="18"/>
                <w:lang w:val="en-US" w:eastAsia="zh-CN"/>
              </w:rPr>
              <w:t>5</w:t>
            </w:r>
          </w:p>
        </w:tc>
        <w:tc>
          <w:tcPr>
            <w:tcW w:w="1776" w:type="dxa"/>
            <w:vAlign w:val="center"/>
          </w:tcPr>
          <w:p>
            <w:pPr>
              <w:snapToGrid w:val="0"/>
              <w:spacing w:line="320" w:lineRule="exact"/>
              <w:jc w:val="center"/>
              <w:rPr>
                <w:rFonts w:hint="eastAsia" w:ascii="宋体" w:eastAsia="宋体"/>
                <w:sz w:val="18"/>
                <w:szCs w:val="18"/>
              </w:rPr>
            </w:pPr>
            <w:r>
              <w:rPr>
                <w:rFonts w:hint="eastAsia" w:ascii="宋体" w:hAnsi="宋体" w:cs="宋体"/>
                <w:sz w:val="18"/>
                <w:szCs w:val="18"/>
              </w:rPr>
              <w:t>拉伸屈服应力</w:t>
            </w:r>
          </w:p>
        </w:tc>
        <w:tc>
          <w:tcPr>
            <w:tcW w:w="1940" w:type="dxa"/>
            <w:vAlign w:val="center"/>
          </w:tcPr>
          <w:p>
            <w:pPr>
              <w:snapToGrid w:val="0"/>
              <w:spacing w:line="320" w:lineRule="exact"/>
              <w:jc w:val="center"/>
              <w:rPr>
                <w:rFonts w:ascii="宋体"/>
                <w:sz w:val="18"/>
                <w:szCs w:val="18"/>
              </w:rPr>
            </w:pPr>
            <w:r>
              <w:rPr>
                <w:rFonts w:ascii="宋体" w:hAnsi="宋体" w:cs="宋体"/>
                <w:sz w:val="18"/>
                <w:szCs w:val="18"/>
              </w:rPr>
              <w:t>GB/T 5836.1-20</w:t>
            </w:r>
            <w:r>
              <w:rPr>
                <w:rFonts w:hint="eastAsia" w:ascii="宋体" w:hAnsi="宋体" w:cs="宋体"/>
                <w:sz w:val="18"/>
                <w:szCs w:val="18"/>
              </w:rPr>
              <w:t>18</w:t>
            </w:r>
          </w:p>
        </w:tc>
        <w:tc>
          <w:tcPr>
            <w:tcW w:w="1116" w:type="dxa"/>
            <w:vAlign w:val="center"/>
          </w:tcPr>
          <w:p>
            <w:pPr>
              <w:snapToGrid w:val="0"/>
              <w:spacing w:line="320" w:lineRule="exact"/>
              <w:jc w:val="center"/>
              <w:rPr>
                <w:rFonts w:ascii="宋体"/>
                <w:sz w:val="18"/>
                <w:szCs w:val="18"/>
              </w:rPr>
            </w:pPr>
            <w:r>
              <w:rPr>
                <w:rFonts w:hint="eastAsia" w:ascii="宋体" w:hAnsi="宋体" w:cs="宋体"/>
                <w:sz w:val="18"/>
                <w:szCs w:val="18"/>
              </w:rPr>
              <w:t>推荐性</w:t>
            </w:r>
          </w:p>
        </w:tc>
        <w:tc>
          <w:tcPr>
            <w:tcW w:w="2231" w:type="dxa"/>
            <w:vAlign w:val="center"/>
          </w:tcPr>
          <w:p>
            <w:pPr>
              <w:snapToGrid w:val="0"/>
              <w:spacing w:line="320" w:lineRule="exact"/>
              <w:jc w:val="center"/>
              <w:rPr>
                <w:rFonts w:ascii="宋体"/>
                <w:sz w:val="18"/>
                <w:szCs w:val="18"/>
              </w:rPr>
            </w:pPr>
            <w:r>
              <w:rPr>
                <w:rFonts w:ascii="宋体" w:hAnsi="宋体" w:cs="宋体"/>
                <w:sz w:val="18"/>
                <w:szCs w:val="18"/>
              </w:rPr>
              <w:t xml:space="preserve">GB/T </w:t>
            </w:r>
            <w:r>
              <w:rPr>
                <w:rFonts w:hint="eastAsia" w:ascii="宋体" w:hAnsi="宋体" w:cs="宋体"/>
                <w:sz w:val="18"/>
                <w:szCs w:val="18"/>
              </w:rPr>
              <w:t>8804.2-2003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5" w:type="dxa"/>
            <w:vAlign w:val="center"/>
          </w:tcPr>
          <w:p>
            <w:pPr>
              <w:snapToGrid w:val="0"/>
              <w:spacing w:line="320" w:lineRule="exact"/>
              <w:jc w:val="center"/>
              <w:rPr>
                <w:rFonts w:hint="eastAsia" w:ascii="宋体" w:eastAsiaTheme="minorEastAsia"/>
                <w:sz w:val="18"/>
                <w:szCs w:val="18"/>
                <w:lang w:eastAsia="zh-CN"/>
              </w:rPr>
            </w:pPr>
            <w:r>
              <w:rPr>
                <w:rFonts w:hint="eastAsia" w:ascii="宋体" w:hAnsi="宋体" w:cs="宋体"/>
                <w:sz w:val="18"/>
                <w:szCs w:val="18"/>
                <w:lang w:val="en-US" w:eastAsia="zh-CN"/>
              </w:rPr>
              <w:t>6</w:t>
            </w:r>
          </w:p>
        </w:tc>
        <w:tc>
          <w:tcPr>
            <w:tcW w:w="1776" w:type="dxa"/>
            <w:vAlign w:val="center"/>
          </w:tcPr>
          <w:p>
            <w:pPr>
              <w:snapToGrid w:val="0"/>
              <w:spacing w:line="320" w:lineRule="exact"/>
              <w:jc w:val="center"/>
              <w:rPr>
                <w:rFonts w:ascii="宋体"/>
                <w:sz w:val="18"/>
                <w:szCs w:val="18"/>
              </w:rPr>
            </w:pPr>
            <w:r>
              <w:rPr>
                <w:rFonts w:hint="eastAsia" w:ascii="宋体" w:hAnsi="宋体" w:cs="宋体"/>
                <w:sz w:val="18"/>
                <w:szCs w:val="18"/>
              </w:rPr>
              <w:t>落锤冲击试验</w:t>
            </w:r>
          </w:p>
        </w:tc>
        <w:tc>
          <w:tcPr>
            <w:tcW w:w="1940" w:type="dxa"/>
            <w:vAlign w:val="center"/>
          </w:tcPr>
          <w:p>
            <w:pPr>
              <w:snapToGrid w:val="0"/>
              <w:spacing w:line="320" w:lineRule="exact"/>
              <w:jc w:val="center"/>
              <w:rPr>
                <w:rFonts w:ascii="宋体"/>
                <w:sz w:val="18"/>
                <w:szCs w:val="18"/>
              </w:rPr>
            </w:pPr>
            <w:r>
              <w:rPr>
                <w:rFonts w:ascii="宋体" w:hAnsi="宋体" w:cs="宋体"/>
                <w:sz w:val="18"/>
                <w:szCs w:val="18"/>
              </w:rPr>
              <w:t>GB/T 5836.1-20</w:t>
            </w:r>
            <w:r>
              <w:rPr>
                <w:rFonts w:hint="eastAsia" w:ascii="宋体" w:hAnsi="宋体" w:cs="宋体"/>
                <w:sz w:val="18"/>
                <w:szCs w:val="18"/>
              </w:rPr>
              <w:t>18</w:t>
            </w:r>
          </w:p>
        </w:tc>
        <w:tc>
          <w:tcPr>
            <w:tcW w:w="1116" w:type="dxa"/>
            <w:vAlign w:val="center"/>
          </w:tcPr>
          <w:p>
            <w:pPr>
              <w:snapToGrid w:val="0"/>
              <w:spacing w:line="320" w:lineRule="exact"/>
              <w:jc w:val="center"/>
              <w:rPr>
                <w:rFonts w:ascii="宋体"/>
                <w:sz w:val="18"/>
                <w:szCs w:val="18"/>
              </w:rPr>
            </w:pPr>
            <w:r>
              <w:rPr>
                <w:rFonts w:hint="eastAsia" w:ascii="宋体" w:hAnsi="宋体" w:cs="宋体"/>
                <w:sz w:val="18"/>
                <w:szCs w:val="18"/>
              </w:rPr>
              <w:t>推荐性</w:t>
            </w:r>
          </w:p>
        </w:tc>
        <w:tc>
          <w:tcPr>
            <w:tcW w:w="2231" w:type="dxa"/>
            <w:vAlign w:val="center"/>
          </w:tcPr>
          <w:p>
            <w:pPr>
              <w:snapToGrid w:val="0"/>
              <w:spacing w:line="320" w:lineRule="exact"/>
              <w:jc w:val="center"/>
              <w:rPr>
                <w:rFonts w:ascii="宋体"/>
                <w:sz w:val="18"/>
                <w:szCs w:val="18"/>
              </w:rPr>
            </w:pPr>
            <w:r>
              <w:rPr>
                <w:rFonts w:ascii="宋体" w:hAnsi="宋体" w:cs="宋体"/>
                <w:sz w:val="18"/>
                <w:szCs w:val="18"/>
              </w:rPr>
              <w:t xml:space="preserve">GB/T </w:t>
            </w:r>
            <w:r>
              <w:rPr>
                <w:rFonts w:hint="eastAsia" w:ascii="宋体" w:hAnsi="宋体" w:cs="宋体"/>
                <w:sz w:val="18"/>
                <w:szCs w:val="18"/>
              </w:rPr>
              <w:t>14152-2001</w:t>
            </w:r>
          </w:p>
        </w:tc>
      </w:tr>
    </w:tbl>
    <w:p>
      <w:pPr>
        <w:snapToGrid w:val="0"/>
        <w:spacing w:line="324" w:lineRule="auto"/>
        <w:jc w:val="center"/>
        <w:rPr>
          <w:rFonts w:hint="eastAsia" w:ascii="宋体" w:hAnsi="宋体" w:cs="宋体"/>
        </w:rPr>
      </w:pPr>
      <w:r>
        <w:rPr>
          <w:rFonts w:hint="eastAsia" w:ascii="宋体" w:hAnsi="宋体" w:cs="宋体"/>
        </w:rPr>
        <w:t>表3 给水用聚乙烯（PE）管材检验项目及检验方法标准</w:t>
      </w:r>
    </w:p>
    <w:tbl>
      <w:tblPr>
        <w:tblStyle w:val="10"/>
        <w:tblW w:w="76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88"/>
        <w:gridCol w:w="1776"/>
        <w:gridCol w:w="1915"/>
        <w:gridCol w:w="1093"/>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280" w:hRule="atLeast"/>
          <w:tblHeader/>
          <w:jc w:val="center"/>
        </w:trPr>
        <w:tc>
          <w:tcPr>
            <w:tcW w:w="488" w:type="dxa"/>
            <w:vAlign w:val="center"/>
          </w:tcPr>
          <w:p>
            <w:pPr>
              <w:spacing w:line="324" w:lineRule="auto"/>
              <w:jc w:val="center"/>
              <w:rPr>
                <w:rFonts w:hint="eastAsia" w:ascii="宋体" w:hAnsi="宋体" w:cs="宋体"/>
                <w:sz w:val="18"/>
                <w:szCs w:val="18"/>
              </w:rPr>
            </w:pPr>
            <w:r>
              <w:rPr>
                <w:rFonts w:hint="eastAsia" w:ascii="宋体" w:hAnsi="宋体" w:cs="宋体"/>
                <w:sz w:val="18"/>
                <w:szCs w:val="18"/>
              </w:rPr>
              <w:t>序号</w:t>
            </w:r>
          </w:p>
        </w:tc>
        <w:tc>
          <w:tcPr>
            <w:tcW w:w="1776" w:type="dxa"/>
            <w:vAlign w:val="center"/>
          </w:tcPr>
          <w:p>
            <w:pPr>
              <w:snapToGrid w:val="0"/>
              <w:spacing w:line="320" w:lineRule="exact"/>
              <w:jc w:val="center"/>
              <w:rPr>
                <w:rFonts w:ascii="宋体" w:hAnsi="宋体" w:cs="宋体"/>
                <w:sz w:val="18"/>
                <w:szCs w:val="18"/>
              </w:rPr>
            </w:pPr>
            <w:r>
              <w:rPr>
                <w:rFonts w:hint="eastAsia" w:ascii="宋体" w:hAnsi="宋体" w:cs="宋体"/>
                <w:sz w:val="18"/>
                <w:szCs w:val="18"/>
              </w:rPr>
              <w:t>检验项目</w:t>
            </w:r>
          </w:p>
          <w:p>
            <w:pPr>
              <w:snapToGrid w:val="0"/>
              <w:spacing w:line="320" w:lineRule="exact"/>
              <w:jc w:val="center"/>
              <w:rPr>
                <w:rFonts w:ascii="宋体" w:hAnsi="宋体" w:cs="宋体"/>
                <w:sz w:val="18"/>
                <w:szCs w:val="18"/>
              </w:rPr>
            </w:pPr>
          </w:p>
        </w:tc>
        <w:tc>
          <w:tcPr>
            <w:tcW w:w="1915" w:type="dxa"/>
            <w:vAlign w:val="center"/>
          </w:tcPr>
          <w:p>
            <w:pPr>
              <w:snapToGrid w:val="0"/>
              <w:spacing w:line="320" w:lineRule="exact"/>
              <w:jc w:val="center"/>
              <w:rPr>
                <w:rFonts w:ascii="宋体" w:hAnsi="宋体" w:cs="宋体"/>
                <w:sz w:val="18"/>
                <w:szCs w:val="18"/>
              </w:rPr>
            </w:pPr>
            <w:r>
              <w:rPr>
                <w:rFonts w:hint="eastAsia" w:ascii="宋体" w:hAnsi="宋体" w:cs="宋体"/>
                <w:sz w:val="18"/>
                <w:szCs w:val="18"/>
              </w:rPr>
              <w:t>依据法律法规或标准</w:t>
            </w:r>
          </w:p>
          <w:p>
            <w:pPr>
              <w:snapToGrid w:val="0"/>
              <w:spacing w:line="320" w:lineRule="exact"/>
              <w:jc w:val="center"/>
              <w:rPr>
                <w:rFonts w:ascii="宋体" w:hAnsi="宋体" w:cs="宋体"/>
                <w:sz w:val="18"/>
                <w:szCs w:val="18"/>
              </w:rPr>
            </w:pPr>
          </w:p>
        </w:tc>
        <w:tc>
          <w:tcPr>
            <w:tcW w:w="1093" w:type="dxa"/>
            <w:vAlign w:val="center"/>
          </w:tcPr>
          <w:p>
            <w:pPr>
              <w:snapToGrid w:val="0"/>
              <w:spacing w:line="320" w:lineRule="exact"/>
              <w:jc w:val="center"/>
              <w:rPr>
                <w:rFonts w:ascii="宋体" w:hAnsi="宋体" w:cs="宋体"/>
                <w:sz w:val="18"/>
                <w:szCs w:val="18"/>
              </w:rPr>
            </w:pPr>
            <w:r>
              <w:rPr>
                <w:rFonts w:hint="eastAsia" w:ascii="宋体" w:hAnsi="宋体" w:cs="宋体"/>
                <w:sz w:val="18"/>
                <w:szCs w:val="18"/>
              </w:rPr>
              <w:t>强制性</w:t>
            </w:r>
            <w:r>
              <w:rPr>
                <w:rFonts w:ascii="宋体" w:hAnsi="宋体" w:cs="宋体"/>
                <w:sz w:val="18"/>
                <w:szCs w:val="18"/>
              </w:rPr>
              <w:t>/</w:t>
            </w:r>
            <w:r>
              <w:rPr>
                <w:rFonts w:hint="eastAsia" w:ascii="宋体" w:hAnsi="宋体" w:cs="宋体"/>
                <w:sz w:val="18"/>
                <w:szCs w:val="18"/>
              </w:rPr>
              <w:t>推荐性</w:t>
            </w:r>
          </w:p>
        </w:tc>
        <w:tc>
          <w:tcPr>
            <w:tcW w:w="2333" w:type="dxa"/>
            <w:vAlign w:val="center"/>
          </w:tcPr>
          <w:p>
            <w:pPr>
              <w:spacing w:line="324" w:lineRule="auto"/>
              <w:jc w:val="center"/>
              <w:rPr>
                <w:rFonts w:ascii="宋体" w:hAnsi="宋体" w:cs="宋体"/>
                <w:sz w:val="18"/>
                <w:szCs w:val="18"/>
              </w:rPr>
            </w:pPr>
            <w:r>
              <w:rPr>
                <w:rFonts w:hint="eastAsia" w:ascii="宋体" w:hAnsi="宋体" w:cs="宋体"/>
                <w:sz w:val="18"/>
                <w:szCs w:val="1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blHeader/>
          <w:jc w:val="center"/>
        </w:trPr>
        <w:tc>
          <w:tcPr>
            <w:tcW w:w="488" w:type="dxa"/>
            <w:vAlign w:val="center"/>
          </w:tcPr>
          <w:p>
            <w:pPr>
              <w:spacing w:line="324" w:lineRule="auto"/>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776" w:type="dxa"/>
            <w:vAlign w:val="center"/>
          </w:tcPr>
          <w:p>
            <w:pPr>
              <w:spacing w:line="324" w:lineRule="auto"/>
              <w:jc w:val="center"/>
              <w:rPr>
                <w:rFonts w:hint="eastAsia" w:ascii="宋体" w:hAnsi="宋体" w:cs="宋体"/>
                <w:sz w:val="18"/>
                <w:szCs w:val="18"/>
              </w:rPr>
            </w:pPr>
            <w:r>
              <w:rPr>
                <w:rFonts w:hint="eastAsia" w:ascii="宋体" w:hAnsi="宋体" w:cs="宋体"/>
                <w:sz w:val="18"/>
                <w:szCs w:val="18"/>
              </w:rPr>
              <w:t>断裂伸长率</w:t>
            </w:r>
          </w:p>
        </w:tc>
        <w:tc>
          <w:tcPr>
            <w:tcW w:w="1915" w:type="dxa"/>
            <w:vAlign w:val="center"/>
          </w:tcPr>
          <w:p>
            <w:pPr>
              <w:spacing w:line="324" w:lineRule="auto"/>
              <w:jc w:val="center"/>
              <w:rPr>
                <w:rFonts w:hint="eastAsia" w:ascii="宋体" w:hAnsi="宋体" w:cs="宋体"/>
                <w:sz w:val="18"/>
                <w:szCs w:val="18"/>
              </w:rPr>
            </w:pPr>
            <w:r>
              <w:rPr>
                <w:rFonts w:hint="eastAsia" w:ascii="宋体" w:hAnsi="宋体"/>
                <w:sz w:val="18"/>
                <w:szCs w:val="18"/>
              </w:rPr>
              <w:t>GB/T 13663</w:t>
            </w:r>
            <w:r>
              <w:rPr>
                <w:rFonts w:hint="eastAsia" w:ascii="宋体" w:hAnsi="宋体"/>
                <w:sz w:val="18"/>
                <w:szCs w:val="18"/>
                <w:lang w:val="en-US" w:eastAsia="zh-CN"/>
              </w:rPr>
              <w:t>.2</w:t>
            </w:r>
            <w:r>
              <w:rPr>
                <w:rFonts w:hint="eastAsia" w:ascii="宋体" w:hAnsi="宋体"/>
                <w:sz w:val="18"/>
                <w:szCs w:val="18"/>
              </w:rPr>
              <w:t>-20</w:t>
            </w:r>
            <w:r>
              <w:rPr>
                <w:rFonts w:hint="eastAsia" w:ascii="宋体" w:hAnsi="宋体"/>
                <w:sz w:val="18"/>
                <w:szCs w:val="18"/>
                <w:lang w:val="en-US" w:eastAsia="zh-CN"/>
              </w:rPr>
              <w:t>18</w:t>
            </w:r>
          </w:p>
        </w:tc>
        <w:tc>
          <w:tcPr>
            <w:tcW w:w="1093" w:type="dxa"/>
          </w:tcPr>
          <w:p>
            <w:pPr>
              <w:rPr>
                <w:rFonts w:ascii="宋体" w:hAnsi="宋体" w:cs="宋体"/>
                <w:sz w:val="18"/>
                <w:szCs w:val="18"/>
              </w:rPr>
            </w:pPr>
            <w:r>
              <w:rPr>
                <w:rFonts w:hint="eastAsia" w:ascii="宋体" w:hAnsi="宋体" w:cs="宋体"/>
                <w:sz w:val="18"/>
                <w:szCs w:val="18"/>
              </w:rPr>
              <w:t>推荐性</w:t>
            </w:r>
          </w:p>
        </w:tc>
        <w:tc>
          <w:tcPr>
            <w:tcW w:w="2333" w:type="dxa"/>
            <w:vAlign w:val="center"/>
          </w:tcPr>
          <w:p>
            <w:pPr>
              <w:spacing w:line="324" w:lineRule="auto"/>
              <w:jc w:val="center"/>
              <w:rPr>
                <w:rFonts w:hint="eastAsia" w:ascii="宋体" w:hAnsi="宋体" w:cs="宋体"/>
                <w:sz w:val="18"/>
                <w:szCs w:val="18"/>
              </w:rPr>
            </w:pPr>
            <w:r>
              <w:rPr>
                <w:rFonts w:hint="eastAsia" w:ascii="宋体" w:hAnsi="宋体" w:cs="宋体"/>
                <w:sz w:val="18"/>
                <w:szCs w:val="18"/>
              </w:rPr>
              <w:t>GB/T 8804.3-2003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blHeader/>
          <w:jc w:val="center"/>
        </w:trPr>
        <w:tc>
          <w:tcPr>
            <w:tcW w:w="488" w:type="dxa"/>
            <w:vAlign w:val="center"/>
          </w:tcPr>
          <w:p>
            <w:pPr>
              <w:spacing w:line="324" w:lineRule="auto"/>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1776" w:type="dxa"/>
            <w:vAlign w:val="center"/>
          </w:tcPr>
          <w:p>
            <w:pPr>
              <w:spacing w:line="324" w:lineRule="auto"/>
              <w:jc w:val="center"/>
              <w:rPr>
                <w:rFonts w:hint="eastAsia" w:ascii="宋体" w:hAnsi="宋体" w:cs="宋体"/>
                <w:sz w:val="18"/>
                <w:szCs w:val="18"/>
              </w:rPr>
            </w:pPr>
            <w:r>
              <w:rPr>
                <w:rFonts w:hint="eastAsia" w:ascii="宋体" w:hAnsi="宋体" w:cs="宋体"/>
                <w:sz w:val="18"/>
                <w:szCs w:val="18"/>
              </w:rPr>
              <w:t>纵向回缩率</w:t>
            </w:r>
          </w:p>
        </w:tc>
        <w:tc>
          <w:tcPr>
            <w:tcW w:w="1915" w:type="dxa"/>
            <w:vAlign w:val="center"/>
          </w:tcPr>
          <w:p>
            <w:pPr>
              <w:spacing w:line="324" w:lineRule="auto"/>
              <w:jc w:val="center"/>
              <w:rPr>
                <w:rFonts w:hint="eastAsia" w:ascii="宋体" w:hAnsi="宋体" w:cs="宋体"/>
                <w:sz w:val="18"/>
                <w:szCs w:val="18"/>
              </w:rPr>
            </w:pPr>
            <w:r>
              <w:rPr>
                <w:rFonts w:hint="eastAsia" w:ascii="宋体" w:hAnsi="宋体"/>
                <w:sz w:val="18"/>
                <w:szCs w:val="18"/>
              </w:rPr>
              <w:t>GB/T 13663</w:t>
            </w:r>
            <w:r>
              <w:rPr>
                <w:rFonts w:hint="eastAsia" w:ascii="宋体" w:hAnsi="宋体"/>
                <w:sz w:val="18"/>
                <w:szCs w:val="18"/>
                <w:lang w:val="en-US" w:eastAsia="zh-CN"/>
              </w:rPr>
              <w:t>.2</w:t>
            </w:r>
            <w:r>
              <w:rPr>
                <w:rFonts w:hint="eastAsia" w:ascii="宋体" w:hAnsi="宋体"/>
                <w:sz w:val="18"/>
                <w:szCs w:val="18"/>
              </w:rPr>
              <w:t>-20</w:t>
            </w:r>
            <w:r>
              <w:rPr>
                <w:rFonts w:hint="eastAsia" w:ascii="宋体" w:hAnsi="宋体"/>
                <w:sz w:val="18"/>
                <w:szCs w:val="18"/>
                <w:lang w:val="en-US" w:eastAsia="zh-CN"/>
              </w:rPr>
              <w:t>18</w:t>
            </w:r>
          </w:p>
        </w:tc>
        <w:tc>
          <w:tcPr>
            <w:tcW w:w="1093" w:type="dxa"/>
          </w:tcPr>
          <w:p>
            <w:pPr>
              <w:rPr>
                <w:rFonts w:ascii="宋体" w:hAnsi="宋体" w:cs="宋体"/>
                <w:sz w:val="18"/>
                <w:szCs w:val="18"/>
              </w:rPr>
            </w:pPr>
            <w:r>
              <w:rPr>
                <w:rFonts w:hint="eastAsia" w:ascii="宋体" w:hAnsi="宋体" w:cs="宋体"/>
                <w:sz w:val="18"/>
                <w:szCs w:val="18"/>
              </w:rPr>
              <w:t>推荐性</w:t>
            </w:r>
          </w:p>
        </w:tc>
        <w:tc>
          <w:tcPr>
            <w:tcW w:w="2333" w:type="dxa"/>
            <w:vAlign w:val="center"/>
          </w:tcPr>
          <w:p>
            <w:pPr>
              <w:spacing w:line="324" w:lineRule="auto"/>
              <w:jc w:val="center"/>
              <w:rPr>
                <w:rFonts w:hint="eastAsia" w:ascii="宋体" w:hAnsi="宋体" w:cs="宋体"/>
                <w:sz w:val="18"/>
                <w:szCs w:val="18"/>
              </w:rPr>
            </w:pPr>
            <w:r>
              <w:rPr>
                <w:rFonts w:hint="eastAsia" w:ascii="宋体" w:hAnsi="宋体" w:cs="宋体"/>
                <w:sz w:val="18"/>
                <w:szCs w:val="18"/>
              </w:rPr>
              <w:t>GB/T 6671-2001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blHeader/>
          <w:jc w:val="center"/>
        </w:trPr>
        <w:tc>
          <w:tcPr>
            <w:tcW w:w="488" w:type="dxa"/>
            <w:vAlign w:val="center"/>
          </w:tcPr>
          <w:p>
            <w:pPr>
              <w:spacing w:line="324" w:lineRule="auto"/>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p>
        </w:tc>
        <w:tc>
          <w:tcPr>
            <w:tcW w:w="1776" w:type="dxa"/>
            <w:vAlign w:val="center"/>
          </w:tcPr>
          <w:p>
            <w:pPr>
              <w:spacing w:line="324" w:lineRule="auto"/>
              <w:jc w:val="center"/>
              <w:rPr>
                <w:rFonts w:hint="eastAsia" w:ascii="宋体" w:hAnsi="宋体" w:eastAsia="宋体" w:cs="宋体"/>
                <w:sz w:val="18"/>
                <w:szCs w:val="18"/>
              </w:rPr>
            </w:pPr>
            <w:r>
              <w:rPr>
                <w:rFonts w:hint="eastAsia" w:ascii="宋体" w:hAnsi="宋体" w:cs="宋体"/>
                <w:sz w:val="18"/>
                <w:szCs w:val="18"/>
              </w:rPr>
              <w:t>灰分</w:t>
            </w:r>
          </w:p>
        </w:tc>
        <w:tc>
          <w:tcPr>
            <w:tcW w:w="1915" w:type="dxa"/>
            <w:vAlign w:val="center"/>
          </w:tcPr>
          <w:p>
            <w:pPr>
              <w:spacing w:line="324" w:lineRule="auto"/>
              <w:jc w:val="center"/>
              <w:rPr>
                <w:rFonts w:hint="eastAsia" w:ascii="宋体" w:hAnsi="宋体" w:cs="宋体"/>
                <w:sz w:val="18"/>
                <w:szCs w:val="18"/>
              </w:rPr>
            </w:pPr>
            <w:r>
              <w:rPr>
                <w:rFonts w:hint="eastAsia" w:ascii="宋体" w:hAnsi="宋体"/>
                <w:sz w:val="18"/>
                <w:szCs w:val="18"/>
              </w:rPr>
              <w:t>GB/T 13663</w:t>
            </w:r>
            <w:r>
              <w:rPr>
                <w:rFonts w:hint="eastAsia" w:ascii="宋体" w:hAnsi="宋体"/>
                <w:sz w:val="18"/>
                <w:szCs w:val="18"/>
                <w:lang w:val="en-US" w:eastAsia="zh-CN"/>
              </w:rPr>
              <w:t>.2</w:t>
            </w:r>
            <w:r>
              <w:rPr>
                <w:rFonts w:hint="eastAsia" w:ascii="宋体" w:hAnsi="宋体"/>
                <w:sz w:val="18"/>
                <w:szCs w:val="18"/>
              </w:rPr>
              <w:t>-20</w:t>
            </w:r>
            <w:r>
              <w:rPr>
                <w:rFonts w:hint="eastAsia" w:ascii="宋体" w:hAnsi="宋体"/>
                <w:sz w:val="18"/>
                <w:szCs w:val="18"/>
                <w:lang w:val="en-US" w:eastAsia="zh-CN"/>
              </w:rPr>
              <w:t>18</w:t>
            </w:r>
          </w:p>
        </w:tc>
        <w:tc>
          <w:tcPr>
            <w:tcW w:w="1093" w:type="dxa"/>
          </w:tcPr>
          <w:p>
            <w:pPr>
              <w:rPr>
                <w:rFonts w:ascii="宋体" w:hAnsi="宋体" w:cs="宋体"/>
                <w:sz w:val="18"/>
                <w:szCs w:val="18"/>
              </w:rPr>
            </w:pPr>
            <w:r>
              <w:rPr>
                <w:rFonts w:hint="eastAsia" w:ascii="宋体" w:hAnsi="宋体" w:cs="宋体"/>
                <w:sz w:val="18"/>
                <w:szCs w:val="18"/>
              </w:rPr>
              <w:t>推荐性</w:t>
            </w:r>
          </w:p>
        </w:tc>
        <w:tc>
          <w:tcPr>
            <w:tcW w:w="2333" w:type="dxa"/>
            <w:vAlign w:val="center"/>
          </w:tcPr>
          <w:p>
            <w:pPr>
              <w:spacing w:line="324" w:lineRule="auto"/>
              <w:jc w:val="center"/>
              <w:rPr>
                <w:rFonts w:hint="eastAsia" w:ascii="宋体" w:hAnsi="宋体" w:cs="宋体"/>
                <w:sz w:val="18"/>
                <w:szCs w:val="18"/>
              </w:rPr>
            </w:pPr>
            <w:r>
              <w:rPr>
                <w:rFonts w:hint="eastAsia" w:ascii="宋体" w:hAnsi="宋体" w:eastAsia="宋体" w:cs="宋体"/>
                <w:sz w:val="18"/>
                <w:szCs w:val="18"/>
              </w:rPr>
              <w:t>GB/T9345.1-2008</w:t>
            </w:r>
          </w:p>
        </w:tc>
      </w:tr>
    </w:tbl>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6.2 质量判定</w:t>
      </w:r>
    </w:p>
    <w:p>
      <w:pPr>
        <w:spacing w:line="560" w:lineRule="exact"/>
        <w:ind w:firstLine="560" w:firstLineChars="200"/>
        <w:rPr>
          <w:rFonts w:hint="eastAsia" w:cs="宋体" w:asciiTheme="minorEastAsia" w:hAnsiTheme="minorEastAsia"/>
          <w:sz w:val="28"/>
          <w:szCs w:val="28"/>
        </w:rPr>
      </w:pPr>
      <w:r>
        <w:rPr>
          <w:rFonts w:hint="eastAsia" w:cs="宋体" w:asciiTheme="minorEastAsia" w:hAnsiTheme="minorEastAsia"/>
          <w:sz w:val="28"/>
          <w:szCs w:val="28"/>
        </w:rPr>
        <w:t>若被检产品明示的质量要求高于本细则中检验项目依据的标准要求时，应当按被检产品明示的质量要求判定。</w:t>
      </w:r>
    </w:p>
    <w:p>
      <w:pPr>
        <w:spacing w:line="560" w:lineRule="exact"/>
        <w:ind w:firstLine="560" w:firstLineChars="200"/>
        <w:rPr>
          <w:rFonts w:hint="eastAsia" w:cs="宋体" w:asciiTheme="minorEastAsia" w:hAnsiTheme="minorEastAsia"/>
          <w:sz w:val="28"/>
          <w:szCs w:val="28"/>
        </w:rPr>
      </w:pPr>
      <w:r>
        <w:rPr>
          <w:rFonts w:hint="eastAsia" w:cs="宋体" w:asciiTheme="minorEastAsia" w:hAnsiTheme="minorEastAsia"/>
          <w:sz w:val="28"/>
          <w:szCs w:val="28"/>
        </w:rPr>
        <w:t>若被检产品明示的质量要求低于或包含细则中检验项目依据的推荐性标准要求时，应当以被检产品明示的质量要求判定。</w:t>
      </w:r>
    </w:p>
    <w:p>
      <w:pPr>
        <w:spacing w:line="560" w:lineRule="exact"/>
        <w:ind w:firstLine="560" w:firstLineChars="200"/>
        <w:rPr>
          <w:rFonts w:hint="eastAsia" w:cs="宋体" w:asciiTheme="minorEastAsia" w:hAnsiTheme="minorEastAsia"/>
          <w:sz w:val="28"/>
          <w:szCs w:val="28"/>
        </w:rPr>
      </w:pPr>
      <w:r>
        <w:rPr>
          <w:rFonts w:hint="eastAsia" w:cs="宋体" w:asciiTheme="minorEastAsia" w:hAnsiTheme="minorEastAsia"/>
          <w:sz w:val="28"/>
          <w:szCs w:val="28"/>
        </w:rPr>
        <w:t>若被检产品明示的质量要求缺少本细则中检验项目依据的强制性标准要求时，应当按照强制性标准要求判定。</w:t>
      </w:r>
    </w:p>
    <w:p>
      <w:pPr>
        <w:spacing w:line="560" w:lineRule="exact"/>
        <w:ind w:firstLine="560" w:firstLineChars="200"/>
        <w:rPr>
          <w:rFonts w:hint="eastAsia" w:cs="宋体" w:asciiTheme="minorEastAsia" w:hAnsiTheme="minorEastAsia"/>
          <w:sz w:val="28"/>
          <w:szCs w:val="28"/>
        </w:rPr>
      </w:pPr>
      <w:r>
        <w:rPr>
          <w:rFonts w:hint="eastAsia" w:cs="宋体" w:asciiTheme="minorEastAsia" w:hAnsiTheme="minorEastAsia"/>
          <w:sz w:val="28"/>
          <w:szCs w:val="28"/>
        </w:rPr>
        <w:t>无法识别产品标准版本的，按新版标准实施，企业提供有效证据的除外。</w:t>
      </w:r>
    </w:p>
    <w:p>
      <w:pPr>
        <w:spacing w:line="360" w:lineRule="auto"/>
        <w:rPr>
          <w:rFonts w:hint="eastAsia" w:asciiTheme="minorEastAsia" w:hAnsiTheme="minorEastAsia"/>
          <w:sz w:val="28"/>
          <w:szCs w:val="28"/>
        </w:rPr>
      </w:pPr>
      <w:r>
        <w:rPr>
          <w:rFonts w:hint="eastAsia" w:asciiTheme="minorEastAsia" w:hAnsiTheme="minorEastAsia"/>
          <w:sz w:val="28"/>
          <w:szCs w:val="28"/>
        </w:rPr>
        <w:t>7</w:t>
      </w:r>
      <w:r>
        <w:rPr>
          <w:rFonts w:asciiTheme="minorEastAsia" w:hAnsiTheme="minorEastAsia"/>
          <w:sz w:val="28"/>
          <w:szCs w:val="28"/>
        </w:rPr>
        <w:t xml:space="preserve">. </w:t>
      </w:r>
      <w:r>
        <w:rPr>
          <w:rFonts w:hint="eastAsia" w:asciiTheme="minorEastAsia" w:hAnsiTheme="minorEastAsia"/>
          <w:sz w:val="28"/>
          <w:szCs w:val="28"/>
        </w:rPr>
        <w:t>判定原则</w:t>
      </w:r>
    </w:p>
    <w:p>
      <w:pPr>
        <w:pStyle w:val="17"/>
        <w:spacing w:line="560" w:lineRule="exact"/>
        <w:ind w:firstLine="560"/>
        <w:rPr>
          <w:rFonts w:hint="eastAsia" w:asciiTheme="minorEastAsia" w:hAnsiTheme="minorEastAsia" w:eastAsiaTheme="minorEastAsia" w:cstheme="minorBidi"/>
          <w:snapToGrid/>
          <w:spacing w:val="0"/>
          <w:kern w:val="2"/>
          <w:sz w:val="28"/>
          <w:szCs w:val="28"/>
        </w:rPr>
      </w:pPr>
      <w:r>
        <w:rPr>
          <w:rFonts w:hint="eastAsia" w:asciiTheme="minorEastAsia" w:hAnsiTheme="minorEastAsia" w:eastAsiaTheme="minorEastAsia" w:cstheme="minorBidi"/>
          <w:snapToGrid/>
          <w:spacing w:val="0"/>
          <w:kern w:val="2"/>
          <w:sz w:val="28"/>
          <w:szCs w:val="28"/>
        </w:rPr>
        <w:t>经检验，检验项目全部合格，判定为抽查产品合格；检验项目中任一项或一项以上不合格，判定为被抽查产品不合格。</w:t>
      </w:r>
    </w:p>
    <w:p>
      <w:pPr>
        <w:pStyle w:val="17"/>
        <w:spacing w:line="560" w:lineRule="exact"/>
        <w:ind w:firstLine="560"/>
        <w:rPr>
          <w:rFonts w:hint="eastAsia" w:cs="宋体" w:asciiTheme="minorEastAsia" w:hAnsiTheme="minorEastAsia" w:eastAsiaTheme="minorEastAsia"/>
          <w:sz w:val="28"/>
          <w:szCs w:val="28"/>
        </w:rPr>
      </w:pPr>
      <w:r>
        <w:rPr>
          <w:rFonts w:hint="eastAsia" w:asciiTheme="minorEastAsia" w:hAnsiTheme="minorEastAsia" w:eastAsiaTheme="minorEastAsia" w:cstheme="minorBidi"/>
          <w:snapToGrid/>
          <w:spacing w:val="0"/>
          <w:kern w:val="2"/>
          <w:sz w:val="28"/>
          <w:szCs w:val="28"/>
        </w:rPr>
        <w:t>检验检测报告结论用语按照《江苏省级产品质量监督抽查工作规范》附件12.2执行。</w:t>
      </w:r>
      <w:r>
        <w:rPr>
          <w:rFonts w:hint="eastAsia" w:cs="宋体" w:asciiTheme="minorEastAsia" w:hAnsiTheme="minorEastAsia" w:eastAsiaTheme="minorEastAsia"/>
          <w:sz w:val="28"/>
          <w:szCs w:val="28"/>
        </w:rPr>
        <w:t>”</w:t>
      </w:r>
    </w:p>
    <w:p>
      <w:pPr>
        <w:pStyle w:val="17"/>
        <w:spacing w:line="560" w:lineRule="exact"/>
        <w:ind w:firstLine="0" w:firstLineChars="0"/>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8.检验结果确认</w:t>
      </w:r>
    </w:p>
    <w:p>
      <w:pPr>
        <w:pStyle w:val="21"/>
        <w:ind w:left="0" w:firstLine="568" w:firstLineChars="200"/>
        <w:jc w:val="both"/>
        <w:rPr>
          <w:rFonts w:hint="eastAsia" w:cs="宋体" w:asciiTheme="minorEastAsia" w:hAnsiTheme="minorEastAsia" w:eastAsiaTheme="minorEastAsia"/>
          <w:snapToGrid w:val="0"/>
          <w:spacing w:val="2"/>
          <w:sz w:val="28"/>
          <w:szCs w:val="28"/>
        </w:rPr>
      </w:pPr>
      <w:r>
        <w:rPr>
          <w:rFonts w:hint="eastAsia" w:cs="宋体" w:asciiTheme="minorEastAsia" w:hAnsiTheme="minorEastAsia" w:eastAsiaTheme="minorEastAsia"/>
          <w:snapToGrid w:val="0"/>
          <w:spacing w:val="2"/>
          <w:sz w:val="28"/>
          <w:szCs w:val="28"/>
        </w:rPr>
        <w:t>8.1承检机构应当在检验工作结束后将检验结果报送连云港市市场监管部门，协助其将《产品质量监督抽查结果通知单》寄送受检企业。</w:t>
      </w:r>
    </w:p>
    <w:p>
      <w:pPr>
        <w:pStyle w:val="21"/>
        <w:ind w:left="0" w:firstLine="568" w:firstLineChars="200"/>
        <w:jc w:val="both"/>
        <w:rPr>
          <w:rFonts w:hint="eastAsia" w:cs="宋体" w:asciiTheme="minorEastAsia" w:hAnsiTheme="minorEastAsia" w:eastAsiaTheme="minorEastAsia"/>
          <w:snapToGrid w:val="0"/>
          <w:spacing w:val="2"/>
          <w:sz w:val="28"/>
          <w:szCs w:val="28"/>
        </w:rPr>
      </w:pPr>
      <w:r>
        <w:rPr>
          <w:rFonts w:hint="eastAsia" w:cs="宋体" w:asciiTheme="minorEastAsia" w:hAnsiTheme="minorEastAsia" w:eastAsiaTheme="minorEastAsia"/>
          <w:snapToGrid w:val="0"/>
          <w:spacing w:val="2"/>
          <w:sz w:val="28"/>
          <w:szCs w:val="28"/>
        </w:rPr>
        <w:t>8.2受检企业应当在收到《产品质量监督抽查结果通知单》之日起15日内，向连云港市市场监管部门书面反馈检验结果确认情况。逾期未书面反馈或者拒绝签收《产品质量监督抽查结果通知单》的，视为认可检验结果。</w:t>
      </w:r>
    </w:p>
    <w:p>
      <w:pPr>
        <w:snapToGrid w:val="0"/>
        <w:spacing w:line="560" w:lineRule="exact"/>
        <w:rPr>
          <w:rFonts w:hint="eastAsia" w:cs="宋体" w:asciiTheme="minorEastAsia" w:hAnsiTheme="minorEastAsia"/>
          <w:sz w:val="28"/>
          <w:szCs w:val="28"/>
        </w:rPr>
      </w:pPr>
      <w:r>
        <w:rPr>
          <w:rFonts w:hint="eastAsia" w:cs="宋体" w:asciiTheme="minorEastAsia" w:hAnsiTheme="minorEastAsia"/>
          <w:sz w:val="28"/>
          <w:szCs w:val="28"/>
        </w:rPr>
        <w:t>9.异议处理</w:t>
      </w:r>
    </w:p>
    <w:p>
      <w:pPr>
        <w:snapToGrid w:val="0"/>
        <w:spacing w:line="560" w:lineRule="exact"/>
        <w:ind w:firstLine="560" w:firstLineChars="200"/>
        <w:rPr>
          <w:rFonts w:hint="eastAsia" w:cs="宋体" w:asciiTheme="minorEastAsia" w:hAnsiTheme="minorEastAsia"/>
          <w:sz w:val="28"/>
          <w:szCs w:val="28"/>
        </w:rPr>
      </w:pPr>
      <w:r>
        <w:rPr>
          <w:rFonts w:hint="eastAsia" w:cs="宋体" w:asciiTheme="minorEastAsia" w:hAnsiTheme="minorEastAsia"/>
          <w:sz w:val="28"/>
          <w:szCs w:val="28"/>
        </w:rPr>
        <w:t>9.1受检企业收到《产品质量监督抽查结果通知单》之日起15日内，对检验结果有异议的，应当向连云港市市场监管部门提出书面异议，并提供相关证明材料。</w:t>
      </w:r>
    </w:p>
    <w:p>
      <w:pPr>
        <w:snapToGrid w:val="0"/>
        <w:spacing w:line="560" w:lineRule="exact"/>
        <w:ind w:firstLine="560" w:firstLineChars="200"/>
        <w:rPr>
          <w:rFonts w:hint="eastAsia" w:cs="宋体" w:asciiTheme="minorEastAsia" w:hAnsiTheme="minorEastAsia"/>
          <w:sz w:val="28"/>
          <w:szCs w:val="28"/>
        </w:rPr>
      </w:pPr>
      <w:r>
        <w:rPr>
          <w:rFonts w:hint="eastAsia" w:cs="宋体" w:asciiTheme="minorEastAsia" w:hAnsiTheme="minorEastAsia"/>
          <w:sz w:val="28"/>
          <w:szCs w:val="28"/>
        </w:rPr>
        <w:t>9.2收到受检企业异议申请后，市场监管部门应当作出受理或者不受理的决定，并制作《产品质量监督抽查异议处理通知书》送达企业。</w:t>
      </w:r>
    </w:p>
    <w:p>
      <w:pPr>
        <w:snapToGrid w:val="0"/>
        <w:spacing w:line="560" w:lineRule="exact"/>
        <w:ind w:firstLine="560" w:firstLineChars="200"/>
        <w:rPr>
          <w:rFonts w:hint="eastAsia" w:cs="宋体" w:asciiTheme="minorEastAsia" w:hAnsiTheme="minorEastAsia"/>
          <w:sz w:val="28"/>
          <w:szCs w:val="28"/>
        </w:rPr>
      </w:pPr>
      <w:r>
        <w:rPr>
          <w:rFonts w:hint="eastAsia" w:cs="宋体" w:asciiTheme="minorEastAsia" w:hAnsiTheme="minorEastAsia"/>
          <w:sz w:val="28"/>
          <w:szCs w:val="28"/>
        </w:rPr>
        <w:t>9.3核查不合格项目相关证据，能够以纸质记录与不合格项目相关联的其它质量数据等检验证据证明，并得到被检方认可的，作出维持原检验结论的复检结论。</w:t>
      </w:r>
    </w:p>
    <w:p>
      <w:pPr>
        <w:snapToGrid w:val="0"/>
        <w:spacing w:line="560" w:lineRule="exact"/>
        <w:ind w:firstLine="560" w:firstLineChars="200"/>
        <w:rPr>
          <w:rFonts w:hint="eastAsia" w:cs="宋体" w:asciiTheme="minorEastAsia" w:hAnsiTheme="minorEastAsia"/>
          <w:sz w:val="28"/>
          <w:szCs w:val="28"/>
        </w:rPr>
      </w:pPr>
      <w:r>
        <w:rPr>
          <w:rFonts w:hint="eastAsia" w:cs="宋体" w:asciiTheme="minorEastAsia" w:hAnsiTheme="minorEastAsia"/>
          <w:sz w:val="28"/>
          <w:szCs w:val="28"/>
        </w:rPr>
        <w:t>9.4对需要复检并具备检验条件的，复检承检机构按任务下达部门要求，对留存的样品或抽取的备用样品组织复检，并出具复检报告。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书宋二">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2561651"/>
    </w:sdtPr>
    <w:sdtContent>
      <w:p>
        <w:pPr>
          <w:pStyle w:val="7"/>
          <w:jc w:val="right"/>
        </w:pPr>
        <w:r>
          <w:fldChar w:fldCharType="begin"/>
        </w:r>
        <w:r>
          <w:instrText xml:space="preserve">PAGE   \* MERGEFORMAT</w:instrText>
        </w:r>
        <w:r>
          <w:fldChar w:fldCharType="separate"/>
        </w:r>
        <w:r>
          <w:rPr>
            <w:lang w:val="zh-CN"/>
          </w:rPr>
          <w:t>7</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235E"/>
    <w:multiLevelType w:val="multilevel"/>
    <w:tmpl w:val="2954235E"/>
    <w:lvl w:ilvl="0" w:tentative="0">
      <w:start w:val="3"/>
      <w:numFmt w:val="decimal"/>
      <w:pStyle w:val="22"/>
      <w:lvlText w:val="%1"/>
      <w:lvlJc w:val="left"/>
      <w:pPr>
        <w:ind w:left="432" w:hanging="432"/>
      </w:pPr>
      <w:rPr>
        <w:rFonts w:hint="default"/>
      </w:rPr>
    </w:lvl>
    <w:lvl w:ilvl="1" w:tentative="0">
      <w:start w:val="4"/>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GU4YzQ0MGY1ZmM4MDkwZTZhNzQzNzgwMjBkNGIifQ=="/>
  </w:docVars>
  <w:rsids>
    <w:rsidRoot w:val="0076661A"/>
    <w:rsid w:val="000841A6"/>
    <w:rsid w:val="000A6879"/>
    <w:rsid w:val="000B40A7"/>
    <w:rsid w:val="000C5133"/>
    <w:rsid w:val="000D0183"/>
    <w:rsid w:val="000D239C"/>
    <w:rsid w:val="000D5B05"/>
    <w:rsid w:val="0010204F"/>
    <w:rsid w:val="0011115D"/>
    <w:rsid w:val="00127C83"/>
    <w:rsid w:val="001607CD"/>
    <w:rsid w:val="00190A4E"/>
    <w:rsid w:val="001A2FD2"/>
    <w:rsid w:val="001C10DF"/>
    <w:rsid w:val="00207A76"/>
    <w:rsid w:val="0022453B"/>
    <w:rsid w:val="00236599"/>
    <w:rsid w:val="00265130"/>
    <w:rsid w:val="002B39A2"/>
    <w:rsid w:val="002C686D"/>
    <w:rsid w:val="00306608"/>
    <w:rsid w:val="00341BF3"/>
    <w:rsid w:val="0034283E"/>
    <w:rsid w:val="00371DFD"/>
    <w:rsid w:val="003A311C"/>
    <w:rsid w:val="003D2721"/>
    <w:rsid w:val="003E011F"/>
    <w:rsid w:val="003F669D"/>
    <w:rsid w:val="00447132"/>
    <w:rsid w:val="00474E84"/>
    <w:rsid w:val="00474F1C"/>
    <w:rsid w:val="00494BB2"/>
    <w:rsid w:val="004C4D0F"/>
    <w:rsid w:val="004D70ED"/>
    <w:rsid w:val="0050285D"/>
    <w:rsid w:val="005236A0"/>
    <w:rsid w:val="00547B99"/>
    <w:rsid w:val="005710E1"/>
    <w:rsid w:val="00595F6D"/>
    <w:rsid w:val="00597958"/>
    <w:rsid w:val="005F5492"/>
    <w:rsid w:val="00637DDA"/>
    <w:rsid w:val="006613A3"/>
    <w:rsid w:val="00667E3D"/>
    <w:rsid w:val="006B1991"/>
    <w:rsid w:val="006B51A6"/>
    <w:rsid w:val="006F4E8E"/>
    <w:rsid w:val="007107AB"/>
    <w:rsid w:val="0076661A"/>
    <w:rsid w:val="007715E5"/>
    <w:rsid w:val="00783340"/>
    <w:rsid w:val="00791AE5"/>
    <w:rsid w:val="007B4EC8"/>
    <w:rsid w:val="007C091F"/>
    <w:rsid w:val="007C402A"/>
    <w:rsid w:val="007D087D"/>
    <w:rsid w:val="007D49E7"/>
    <w:rsid w:val="007D55DF"/>
    <w:rsid w:val="007F0AC9"/>
    <w:rsid w:val="007F5A11"/>
    <w:rsid w:val="00800C9D"/>
    <w:rsid w:val="00830E1B"/>
    <w:rsid w:val="008330CF"/>
    <w:rsid w:val="00836C3F"/>
    <w:rsid w:val="008A3B1B"/>
    <w:rsid w:val="008E4238"/>
    <w:rsid w:val="00946EDB"/>
    <w:rsid w:val="00962B71"/>
    <w:rsid w:val="0097146D"/>
    <w:rsid w:val="0098007A"/>
    <w:rsid w:val="009A33E8"/>
    <w:rsid w:val="00A042E3"/>
    <w:rsid w:val="00A13F35"/>
    <w:rsid w:val="00A17EE1"/>
    <w:rsid w:val="00A50F5C"/>
    <w:rsid w:val="00A552F2"/>
    <w:rsid w:val="00AA0B20"/>
    <w:rsid w:val="00AB4D99"/>
    <w:rsid w:val="00AC7E41"/>
    <w:rsid w:val="00B55F5F"/>
    <w:rsid w:val="00BD2A68"/>
    <w:rsid w:val="00C715BF"/>
    <w:rsid w:val="00C92D0A"/>
    <w:rsid w:val="00CA237C"/>
    <w:rsid w:val="00CB1F3E"/>
    <w:rsid w:val="00CB264A"/>
    <w:rsid w:val="00CD4305"/>
    <w:rsid w:val="00CF7C42"/>
    <w:rsid w:val="00D35A99"/>
    <w:rsid w:val="00D557E7"/>
    <w:rsid w:val="00D80192"/>
    <w:rsid w:val="00DF115C"/>
    <w:rsid w:val="00DF4C1E"/>
    <w:rsid w:val="00E15F53"/>
    <w:rsid w:val="00E3082A"/>
    <w:rsid w:val="00E5283B"/>
    <w:rsid w:val="00E70E71"/>
    <w:rsid w:val="00E930E4"/>
    <w:rsid w:val="00EF3E69"/>
    <w:rsid w:val="00EF78EB"/>
    <w:rsid w:val="00F07DD6"/>
    <w:rsid w:val="00F15038"/>
    <w:rsid w:val="00F47EB2"/>
    <w:rsid w:val="00F5204D"/>
    <w:rsid w:val="00F87B2F"/>
    <w:rsid w:val="00F90DBA"/>
    <w:rsid w:val="00FA090C"/>
    <w:rsid w:val="00FA2676"/>
    <w:rsid w:val="00FB1199"/>
    <w:rsid w:val="00FD7A54"/>
    <w:rsid w:val="03B37B5D"/>
    <w:rsid w:val="15EB6EDC"/>
    <w:rsid w:val="1DBC0763"/>
    <w:rsid w:val="1E786A08"/>
    <w:rsid w:val="22414C51"/>
    <w:rsid w:val="243533AE"/>
    <w:rsid w:val="26EF7DFB"/>
    <w:rsid w:val="27957DFB"/>
    <w:rsid w:val="2BBD39E7"/>
    <w:rsid w:val="33780807"/>
    <w:rsid w:val="389C2BBD"/>
    <w:rsid w:val="3BFE66BE"/>
    <w:rsid w:val="3E9A115D"/>
    <w:rsid w:val="47B1010A"/>
    <w:rsid w:val="48360F8E"/>
    <w:rsid w:val="4BCC56C4"/>
    <w:rsid w:val="5C5F6AAF"/>
    <w:rsid w:val="5FD24229"/>
    <w:rsid w:val="692F7608"/>
    <w:rsid w:val="6D8048D6"/>
    <w:rsid w:val="6DD4449B"/>
    <w:rsid w:val="6F296A73"/>
    <w:rsid w:val="6FA406C4"/>
    <w:rsid w:val="72076174"/>
    <w:rsid w:val="78047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5"/>
    <w:qFormat/>
    <w:uiPriority w:val="9"/>
    <w:pPr>
      <w:widowControl/>
      <w:spacing w:before="100" w:beforeAutospacing="1" w:after="100" w:afterAutospacing="1"/>
      <w:jc w:val="left"/>
      <w:outlineLvl w:val="1"/>
    </w:pPr>
    <w:rPr>
      <w:rFonts w:ascii="宋体" w:hAnsi="宋体" w:eastAsia="宋体" w:cs="宋体"/>
      <w:kern w:val="0"/>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Indent"/>
    <w:basedOn w:val="1"/>
    <w:qFormat/>
    <w:uiPriority w:val="0"/>
    <w:pPr>
      <w:snapToGrid w:val="0"/>
      <w:spacing w:line="440" w:lineRule="exact"/>
      <w:ind w:firstLine="403" w:firstLineChars="192"/>
    </w:pPr>
    <w:rPr>
      <w:rFonts w:ascii="宋体" w:hAnsi="宋体"/>
      <w:szCs w:val="21"/>
    </w:rPr>
  </w:style>
  <w:style w:type="paragraph" w:styleId="5">
    <w:name w:val="Plain Text"/>
    <w:basedOn w:val="1"/>
    <w:link w:val="23"/>
    <w:qFormat/>
    <w:uiPriority w:val="0"/>
    <w:rPr>
      <w:rFonts w:ascii="宋体" w:hAnsi="Courier New" w:eastAsia="宋体" w:cs="Times New Roman"/>
      <w:sz w:val="28"/>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basedOn w:val="11"/>
    <w:semiHidden/>
    <w:unhideWhenUsed/>
    <w:qFormat/>
    <w:uiPriority w:val="99"/>
    <w:rPr>
      <w:color w:val="333333"/>
      <w:u w:val="none"/>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标题 2 字符"/>
    <w:basedOn w:val="11"/>
    <w:link w:val="3"/>
    <w:qFormat/>
    <w:uiPriority w:val="9"/>
    <w:rPr>
      <w:rFonts w:ascii="宋体" w:hAnsi="宋体" w:eastAsia="宋体" w:cs="宋体"/>
      <w:kern w:val="0"/>
      <w:sz w:val="24"/>
      <w:szCs w:val="24"/>
    </w:rPr>
  </w:style>
  <w:style w:type="character" w:customStyle="1" w:styleId="16">
    <w:name w:val="批注框文本 字符"/>
    <w:basedOn w:val="11"/>
    <w:link w:val="6"/>
    <w:semiHidden/>
    <w:qFormat/>
    <w:uiPriority w:val="99"/>
    <w:rPr>
      <w:sz w:val="18"/>
      <w:szCs w:val="18"/>
    </w:rPr>
  </w:style>
  <w:style w:type="paragraph" w:customStyle="1" w:styleId="17">
    <w:name w:val="肥料正文"/>
    <w:basedOn w:val="1"/>
    <w:qFormat/>
    <w:uiPriority w:val="0"/>
    <w:pPr>
      <w:adjustRightInd w:val="0"/>
      <w:snapToGrid w:val="0"/>
      <w:spacing w:line="317" w:lineRule="auto"/>
      <w:ind w:firstLine="200" w:firstLineChars="200"/>
    </w:pPr>
    <w:rPr>
      <w:rFonts w:ascii="Times New Roman" w:hAnsi="Times New Roman" w:eastAsia="汉鼎简书宋二" w:cs="Times New Roman"/>
      <w:snapToGrid w:val="0"/>
      <w:spacing w:val="2"/>
      <w:kern w:val="0"/>
      <w:sz w:val="22"/>
      <w:szCs w:val="24"/>
    </w:rPr>
  </w:style>
  <w:style w:type="character" w:customStyle="1" w:styleId="18">
    <w:name w:val="正文 + (西文) Times New Roman Char"/>
    <w:basedOn w:val="11"/>
    <w:link w:val="19"/>
    <w:qFormat/>
    <w:locked/>
    <w:uiPriority w:val="0"/>
    <w:rPr>
      <w:rFonts w:ascii="仿宋_GB2312" w:hAnsi="宋体" w:eastAsia="仿宋_GB2312"/>
      <w:color w:val="000000"/>
      <w:sz w:val="28"/>
      <w:szCs w:val="28"/>
    </w:rPr>
  </w:style>
  <w:style w:type="paragraph" w:customStyle="1" w:styleId="19">
    <w:name w:val="正文 + (西文) Times New Roman"/>
    <w:basedOn w:val="9"/>
    <w:link w:val="18"/>
    <w:qFormat/>
    <w:uiPriority w:val="0"/>
    <w:pPr>
      <w:autoSpaceDE w:val="0"/>
      <w:autoSpaceDN w:val="0"/>
      <w:spacing w:before="0" w:beforeAutospacing="0" w:after="0" w:afterAutospacing="0" w:line="360" w:lineRule="auto"/>
      <w:ind w:firstLine="560" w:firstLineChars="200"/>
    </w:pPr>
    <w:rPr>
      <w:rFonts w:ascii="仿宋_GB2312" w:eastAsia="仿宋_GB2312" w:cstheme="minorBidi"/>
      <w:color w:val="000000"/>
      <w:kern w:val="2"/>
      <w:sz w:val="28"/>
      <w:szCs w:val="28"/>
    </w:rPr>
  </w:style>
  <w:style w:type="paragraph" w:styleId="20">
    <w:name w:val="List Paragraph"/>
    <w:basedOn w:val="1"/>
    <w:qFormat/>
    <w:uiPriority w:val="34"/>
    <w:pPr>
      <w:ind w:firstLine="420" w:firstLineChars="200"/>
    </w:pPr>
    <w:rPr>
      <w:rFonts w:ascii="Times New Roman" w:hAnsi="Times New Roman" w:eastAsia="宋体" w:cs="Times New Roman"/>
      <w:szCs w:val="24"/>
    </w:rPr>
  </w:style>
  <w:style w:type="paragraph" w:customStyle="1" w:styleId="21">
    <w:name w:val="一级无"/>
    <w:basedOn w:val="1"/>
    <w:qFormat/>
    <w:uiPriority w:val="0"/>
    <w:pPr>
      <w:widowControl/>
      <w:tabs>
        <w:tab w:val="left" w:pos="2160"/>
      </w:tabs>
      <w:ind w:left="2160" w:hanging="720"/>
      <w:jc w:val="left"/>
      <w:outlineLvl w:val="2"/>
    </w:pPr>
    <w:rPr>
      <w:rFonts w:ascii="宋体" w:hAnsi="黑体" w:eastAsia="宋体" w:cs="Times New Roman"/>
      <w:kern w:val="0"/>
      <w:szCs w:val="21"/>
    </w:rPr>
  </w:style>
  <w:style w:type="paragraph" w:customStyle="1" w:styleId="22">
    <w:name w:val="字母编号列项（一级）"/>
    <w:qFormat/>
    <w:uiPriority w:val="0"/>
    <w:pPr>
      <w:numPr>
        <w:ilvl w:val="0"/>
        <w:numId w:val="1"/>
      </w:numPr>
      <w:tabs>
        <w:tab w:val="left" w:pos="839"/>
      </w:tabs>
      <w:jc w:val="both"/>
    </w:pPr>
    <w:rPr>
      <w:rFonts w:ascii="宋体" w:hAnsi="Times New Roman" w:eastAsia="宋体" w:cs="Times New Roman"/>
      <w:sz w:val="21"/>
      <w:lang w:val="en-US" w:eastAsia="zh-CN" w:bidi="ar-SA"/>
    </w:rPr>
  </w:style>
  <w:style w:type="character" w:customStyle="1" w:styleId="23">
    <w:name w:val="纯文本 字符"/>
    <w:basedOn w:val="11"/>
    <w:link w:val="5"/>
    <w:qFormat/>
    <w:uiPriority w:val="0"/>
    <w:rPr>
      <w:rFonts w:ascii="宋体" w:hAnsi="Courier New" w:eastAsia="宋体" w:cs="Times New Roman"/>
      <w:sz w:val="28"/>
      <w:szCs w:val="20"/>
    </w:rPr>
  </w:style>
  <w:style w:type="character" w:customStyle="1" w:styleId="24">
    <w:name w:val="标题 1 字符"/>
    <w:basedOn w:val="11"/>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2612</Words>
  <Characters>3255</Characters>
  <Lines>24</Lines>
  <Paragraphs>7</Paragraphs>
  <TotalTime>40</TotalTime>
  <ScaleCrop>false</ScaleCrop>
  <LinksUpToDate>false</LinksUpToDate>
  <CharactersWithSpaces>3338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2020-03-18T05:48:00Z</dcterms:created>
  <dc:creator>admin</dc:creator>
  <cp:lastModifiedBy>妳微笑如詩</cp:lastModifiedBy>
  <cp:lastPrinted>2025-03-04T03:05:00Z</cp:lastPrinted>
  <dcterms:modified xsi:type="dcterms:W3CDTF">2026-03-16T07:21:33Z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4EA41D36C2134DFBA35BB901449D59CA_13</vt:lpwstr>
  </property>
  <property fmtid="{D5CDD505-2E9C-101B-9397-08002B2CF9AE}" pid="4" name="KSOTemplateDocerSaveRecord">
    <vt:lpwstr>eyJoZGlkIjoiMzQzZjg0OGNkMTVlN2U0OWExOTE3NWJhNmU1ZDNiNDAiLCJ1c2VySWQiOiI5NjQxMzIwNTAifQ==</vt:lpwstr>
  </property>
</Properties>
</file>