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086" w:rsidRDefault="007476B9" w:rsidP="00814012">
      <w:pPr>
        <w:spacing w:line="560" w:lineRule="exact"/>
        <w:ind w:firstLineChars="49" w:firstLine="176"/>
        <w:rPr>
          <w:rFonts w:eastAsia="仿宋_GB2312"/>
          <w:sz w:val="36"/>
          <w:szCs w:val="36"/>
        </w:rPr>
      </w:pPr>
      <w:r>
        <w:rPr>
          <w:rFonts w:eastAsia="仿宋_GB2312" w:hint="eastAsia"/>
          <w:kern w:val="0"/>
          <w:sz w:val="36"/>
          <w:szCs w:val="36"/>
        </w:rPr>
        <w:t>连市监办复</w:t>
      </w:r>
      <w:r>
        <w:rPr>
          <w:rFonts w:ascii="Times New Roman" w:eastAsia="仿宋_GB2312" w:hAnsi="Times New Roman" w:cs="Times New Roman"/>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93</w:t>
      </w:r>
      <w:r>
        <w:rPr>
          <w:rFonts w:eastAsia="仿宋_GB2312"/>
          <w:sz w:val="32"/>
          <w:szCs w:val="32"/>
        </w:rPr>
        <w:t>号</w:t>
      </w:r>
      <w:r>
        <w:rPr>
          <w:rFonts w:eastAsia="仿宋_GB2312"/>
          <w:sz w:val="32"/>
          <w:szCs w:val="32"/>
        </w:rPr>
        <w:t xml:space="preserve">               </w:t>
      </w:r>
      <w:r>
        <w:rPr>
          <w:rFonts w:eastAsia="仿宋_GB2312"/>
          <w:sz w:val="32"/>
          <w:szCs w:val="32"/>
        </w:rPr>
        <w:t>签发人：</w:t>
      </w:r>
      <w:r>
        <w:rPr>
          <w:rFonts w:eastAsia="仿宋_GB2312" w:hint="eastAsia"/>
          <w:sz w:val="32"/>
          <w:szCs w:val="32"/>
        </w:rPr>
        <w:t>夏</w:t>
      </w:r>
      <w:r>
        <w:rPr>
          <w:rFonts w:eastAsia="仿宋_GB2312" w:hint="eastAsia"/>
          <w:sz w:val="32"/>
          <w:szCs w:val="32"/>
        </w:rPr>
        <w:t xml:space="preserve">  </w:t>
      </w:r>
      <w:r>
        <w:rPr>
          <w:rFonts w:eastAsia="仿宋_GB2312" w:hint="eastAsia"/>
          <w:sz w:val="32"/>
          <w:szCs w:val="32"/>
        </w:rPr>
        <w:t>阳</w:t>
      </w:r>
    </w:p>
    <w:p w:rsidR="003C5086" w:rsidRDefault="003C5086" w:rsidP="00814012">
      <w:pPr>
        <w:spacing w:line="560" w:lineRule="exact"/>
        <w:jc w:val="center"/>
        <w:rPr>
          <w:rFonts w:eastAsia="方正小标宋简体"/>
          <w:sz w:val="44"/>
          <w:szCs w:val="44"/>
        </w:rPr>
      </w:pPr>
    </w:p>
    <w:p w:rsidR="003C5086" w:rsidRDefault="007476B9" w:rsidP="00814012">
      <w:pPr>
        <w:spacing w:line="560" w:lineRule="exact"/>
        <w:jc w:val="center"/>
        <w:rPr>
          <w:rFonts w:ascii="方正小标宋_GBK" w:eastAsia="方正小标宋_GBK"/>
          <w:color w:val="000000"/>
          <w:spacing w:val="20"/>
          <w:sz w:val="44"/>
          <w:szCs w:val="44"/>
        </w:rPr>
      </w:pPr>
      <w:r>
        <w:rPr>
          <w:rFonts w:ascii="方正小标宋_GBK" w:eastAsia="方正小标宋_GBK" w:hint="eastAsia"/>
          <w:color w:val="000000"/>
          <w:spacing w:val="20"/>
          <w:sz w:val="44"/>
          <w:szCs w:val="44"/>
        </w:rPr>
        <w:t>对市政协十四届四次会议</w:t>
      </w:r>
    </w:p>
    <w:p w:rsidR="003C5086" w:rsidRDefault="007476B9" w:rsidP="00814012">
      <w:pPr>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第</w:t>
      </w:r>
      <w:r>
        <w:rPr>
          <w:rFonts w:ascii="Times New Roman" w:eastAsia="方正小标宋_GBK" w:hAnsi="Times New Roman" w:cs="Times New Roman" w:hint="eastAsia"/>
          <w:color w:val="000000"/>
          <w:sz w:val="44"/>
          <w:szCs w:val="44"/>
        </w:rPr>
        <w:t>44011</w:t>
      </w:r>
      <w:r>
        <w:rPr>
          <w:rFonts w:ascii="方正小标宋_GBK" w:eastAsia="方正小标宋_GBK" w:hint="eastAsia"/>
          <w:color w:val="000000"/>
          <w:sz w:val="44"/>
          <w:szCs w:val="44"/>
        </w:rPr>
        <w:t>号</w:t>
      </w:r>
      <w:r>
        <w:rPr>
          <w:rFonts w:ascii="方正小标宋_GBK" w:eastAsia="方正小标宋_GBK" w:hint="eastAsia"/>
          <w:color w:val="000000"/>
          <w:sz w:val="44"/>
          <w:szCs w:val="44"/>
        </w:rPr>
        <w:t>提案</w:t>
      </w:r>
      <w:r>
        <w:rPr>
          <w:rFonts w:ascii="方正小标宋_GBK" w:eastAsia="方正小标宋_GBK" w:hint="eastAsia"/>
          <w:color w:val="000000"/>
          <w:sz w:val="44"/>
          <w:szCs w:val="44"/>
        </w:rPr>
        <w:t>的</w:t>
      </w:r>
      <w:r>
        <w:rPr>
          <w:rFonts w:ascii="方正小标宋_GBK" w:eastAsia="方正小标宋_GBK" w:hint="eastAsia"/>
          <w:color w:val="000000"/>
          <w:sz w:val="44"/>
          <w:szCs w:val="44"/>
        </w:rPr>
        <w:t>答复</w:t>
      </w:r>
    </w:p>
    <w:p w:rsidR="003C5086" w:rsidRDefault="003C5086" w:rsidP="00814012">
      <w:pPr>
        <w:spacing w:line="560" w:lineRule="exact"/>
        <w:rPr>
          <w:rFonts w:eastAsia="仿宋_GB2312"/>
          <w:sz w:val="32"/>
          <w:szCs w:val="32"/>
        </w:rPr>
      </w:pPr>
    </w:p>
    <w:p w:rsidR="003C5086" w:rsidRDefault="007476B9" w:rsidP="00814012">
      <w:pPr>
        <w:spacing w:line="560" w:lineRule="exact"/>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段慧娟</w:t>
      </w:r>
      <w:r>
        <w:rPr>
          <w:rFonts w:ascii="Times New Roman" w:eastAsia="方正仿宋_GBK" w:hAnsi="Times New Roman" w:cs="Times New Roman" w:hint="eastAsia"/>
          <w:bCs/>
          <w:sz w:val="32"/>
          <w:szCs w:val="32"/>
        </w:rPr>
        <w:t>委员</w:t>
      </w:r>
      <w:r>
        <w:rPr>
          <w:rFonts w:ascii="Times New Roman" w:eastAsia="方正仿宋_GBK" w:hAnsi="Times New Roman" w:cs="Times New Roman"/>
          <w:bCs/>
          <w:sz w:val="32"/>
          <w:szCs w:val="32"/>
        </w:rPr>
        <w:t>：</w:t>
      </w:r>
    </w:p>
    <w:p w:rsidR="003C5086" w:rsidRDefault="007476B9" w:rsidP="00814012">
      <w:pPr>
        <w:spacing w:line="560" w:lineRule="exact"/>
        <w:ind w:firstLineChars="200" w:firstLine="640"/>
        <w:rPr>
          <w:rFonts w:ascii="Times New Roman" w:eastAsia="方正仿宋_GBK" w:hAnsi="Times New Roman" w:cs="Times New Roman"/>
          <w:bCs/>
          <w:sz w:val="32"/>
          <w:szCs w:val="32"/>
        </w:rPr>
      </w:pPr>
      <w:r>
        <w:rPr>
          <w:rFonts w:ascii="Times New Roman" w:eastAsia="方正仿宋_GBK" w:hAnsi="Times New Roman" w:cs="Times New Roman" w:hint="eastAsia"/>
          <w:bCs/>
          <w:sz w:val="32"/>
          <w:szCs w:val="32"/>
        </w:rPr>
        <w:t>您提出的</w:t>
      </w:r>
      <w:r>
        <w:rPr>
          <w:rFonts w:ascii="Times New Roman" w:eastAsia="方正仿宋_GBK" w:hAnsi="Times New Roman" w:cs="Times New Roman"/>
          <w:bCs/>
          <w:sz w:val="32"/>
          <w:szCs w:val="32"/>
        </w:rPr>
        <w:t>《关于推动质量强链强企</w:t>
      </w:r>
      <w:r>
        <w:rPr>
          <w:rFonts w:ascii="Times New Roman" w:eastAsia="方正仿宋_GBK" w:hAnsi="Times New Roman" w:cs="Times New Roman"/>
          <w:bCs/>
          <w:sz w:val="32"/>
          <w:szCs w:val="32"/>
        </w:rPr>
        <w:t xml:space="preserve"> </w:t>
      </w:r>
      <w:r>
        <w:rPr>
          <w:rFonts w:ascii="Times New Roman" w:eastAsia="方正仿宋_GBK" w:hAnsi="Times New Roman" w:cs="Times New Roman"/>
          <w:bCs/>
          <w:sz w:val="32"/>
          <w:szCs w:val="32"/>
        </w:rPr>
        <w:t>培育发展新质生产力的提案》</w:t>
      </w:r>
      <w:r>
        <w:rPr>
          <w:rFonts w:ascii="Times New Roman" w:eastAsia="方正仿宋_GBK" w:hAnsi="Times New Roman" w:cs="Times New Roman" w:hint="eastAsia"/>
          <w:bCs/>
          <w:sz w:val="32"/>
          <w:szCs w:val="32"/>
        </w:rPr>
        <w:t>收悉，现答复如下：</w:t>
      </w:r>
    </w:p>
    <w:p w:rsidR="003C5086" w:rsidRDefault="007476B9" w:rsidP="00814012">
      <w:pPr>
        <w:overflowPunct w:val="0"/>
        <w:spacing w:line="560" w:lineRule="exact"/>
        <w:ind w:firstLineChars="200" w:firstLine="640"/>
        <w:rPr>
          <w:rFonts w:ascii="Times New Roman" w:eastAsia="方正仿宋_GBK" w:hAnsi="Times New Roman" w:cs="Times New Roman"/>
          <w:sz w:val="32"/>
          <w:szCs w:val="32"/>
        </w:rPr>
      </w:pPr>
      <w:r>
        <w:rPr>
          <w:rFonts w:eastAsia="方正黑体_GBK" w:cs="Times New Roman" w:hint="eastAsia"/>
          <w:sz w:val="32"/>
          <w:szCs w:val="32"/>
        </w:rPr>
        <w:t>一、</w:t>
      </w:r>
      <w:r>
        <w:rPr>
          <w:rFonts w:ascii="Times New Roman" w:eastAsia="方正黑体_GBK" w:hAnsi="Times New Roman" w:cs="Times New Roman"/>
          <w:sz w:val="32"/>
          <w:szCs w:val="32"/>
        </w:rPr>
        <w:t>所做工作及成效</w:t>
      </w:r>
    </w:p>
    <w:p w:rsidR="003C5086" w:rsidRDefault="007476B9" w:rsidP="00814012">
      <w:pPr>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sz w:val="32"/>
          <w:szCs w:val="32"/>
        </w:rPr>
        <w:t>（一）聚焦机制优化，质量发展基础持续夯实。</w:t>
      </w:r>
      <w:r>
        <w:rPr>
          <w:rFonts w:ascii="Times New Roman" w:eastAsia="方正仿宋_GBK" w:hAnsi="Times New Roman" w:cs="Times New Roman"/>
          <w:b/>
          <w:bCs/>
          <w:sz w:val="32"/>
          <w:szCs w:val="32"/>
        </w:rPr>
        <w:t>一是充分发挥考核引领作用。</w:t>
      </w:r>
      <w:r>
        <w:rPr>
          <w:rFonts w:ascii="Times New Roman" w:eastAsia="方正仿宋_GBK" w:hAnsi="Times New Roman" w:cs="Times New Roman"/>
          <w:bCs/>
          <w:sz w:val="32"/>
          <w:szCs w:val="32"/>
        </w:rPr>
        <w:t>始终将考核工作摆在突出重要位置，质量工作专项考核连续</w:t>
      </w:r>
      <w:r>
        <w:rPr>
          <w:rFonts w:ascii="Times New Roman" w:eastAsia="方正仿宋_GBK" w:hAnsi="Times New Roman" w:cs="Times New Roman"/>
          <w:bCs/>
          <w:sz w:val="32"/>
          <w:szCs w:val="32"/>
        </w:rPr>
        <w:t>4</w:t>
      </w:r>
      <w:r>
        <w:rPr>
          <w:rFonts w:ascii="Times New Roman" w:eastAsia="方正仿宋_GBK" w:hAnsi="Times New Roman" w:cs="Times New Roman"/>
          <w:bCs/>
          <w:sz w:val="32"/>
          <w:szCs w:val="32"/>
        </w:rPr>
        <w:t>年获得</w:t>
      </w:r>
      <w:r>
        <w:rPr>
          <w:rFonts w:ascii="Times New Roman" w:eastAsia="方正仿宋_GBK" w:hAnsi="Times New Roman" w:cs="Times New Roman"/>
          <w:bCs/>
          <w:sz w:val="32"/>
          <w:szCs w:val="32"/>
        </w:rPr>
        <w:t>A</w:t>
      </w:r>
      <w:r>
        <w:rPr>
          <w:rFonts w:ascii="Times New Roman" w:eastAsia="方正仿宋_GBK" w:hAnsi="Times New Roman" w:cs="Times New Roman"/>
          <w:bCs/>
          <w:sz w:val="32"/>
          <w:szCs w:val="32"/>
        </w:rPr>
        <w:t>等次，</w:t>
      </w:r>
      <w:r>
        <w:rPr>
          <w:rFonts w:ascii="Times New Roman" w:eastAsia="方正仿宋_GBK" w:hAnsi="Times New Roman" w:cs="Times New Roman"/>
          <w:bCs/>
          <w:sz w:val="32"/>
          <w:szCs w:val="32"/>
        </w:rPr>
        <w:t>2024</w:t>
      </w:r>
      <w:r>
        <w:rPr>
          <w:rFonts w:ascii="Times New Roman" w:eastAsia="方正仿宋_GBK" w:hAnsi="Times New Roman" w:cs="Times New Roman"/>
          <w:bCs/>
          <w:sz w:val="32"/>
          <w:szCs w:val="32"/>
        </w:rPr>
        <w:t>年专项考核（质量部分）位列</w:t>
      </w:r>
      <w:r>
        <w:rPr>
          <w:rFonts w:ascii="Times New Roman" w:eastAsia="方正仿宋_GBK" w:hAnsi="Times New Roman" w:cs="Times New Roman"/>
          <w:bCs/>
          <w:sz w:val="32"/>
          <w:szCs w:val="32"/>
        </w:rPr>
        <w:t>Ⅲ</w:t>
      </w:r>
      <w:r>
        <w:rPr>
          <w:rFonts w:ascii="Times New Roman" w:eastAsia="方正仿宋_GBK" w:hAnsi="Times New Roman" w:cs="Times New Roman"/>
          <w:bCs/>
          <w:sz w:val="32"/>
          <w:szCs w:val="32"/>
        </w:rPr>
        <w:t>类地区第</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；消费品合格率指标蝉联全省第</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，已连续</w:t>
      </w:r>
      <w:r>
        <w:rPr>
          <w:rFonts w:ascii="Times New Roman" w:eastAsia="方正仿宋_GBK" w:hAnsi="Times New Roman" w:cs="Times New Roman"/>
          <w:bCs/>
          <w:sz w:val="32"/>
          <w:szCs w:val="32"/>
        </w:rPr>
        <w:t>3</w:t>
      </w:r>
      <w:r>
        <w:rPr>
          <w:rFonts w:ascii="Times New Roman" w:eastAsia="方正仿宋_GBK" w:hAnsi="Times New Roman" w:cs="Times New Roman"/>
          <w:bCs/>
          <w:sz w:val="32"/>
          <w:szCs w:val="32"/>
        </w:rPr>
        <w:t>年位列</w:t>
      </w:r>
      <w:r>
        <w:rPr>
          <w:rFonts w:ascii="Times New Roman" w:eastAsia="方正仿宋_GBK" w:hAnsi="Times New Roman" w:cs="Times New Roman"/>
          <w:bCs/>
          <w:sz w:val="32"/>
          <w:szCs w:val="32"/>
        </w:rPr>
        <w:t>Ⅲ</w:t>
      </w:r>
      <w:r>
        <w:rPr>
          <w:rFonts w:ascii="Times New Roman" w:eastAsia="方正仿宋_GBK" w:hAnsi="Times New Roman" w:cs="Times New Roman"/>
          <w:bCs/>
          <w:sz w:val="32"/>
          <w:szCs w:val="32"/>
        </w:rPr>
        <w:t>类地区第</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；产品质量监督抽查批次数和不合格产品后处理完成率指标位列全省第一方阵，设区市</w:t>
      </w:r>
      <w:r>
        <w:rPr>
          <w:rFonts w:ascii="Times New Roman" w:eastAsia="方正仿宋_GBK" w:hAnsi="Times New Roman" w:cs="Times New Roman"/>
          <w:bCs/>
          <w:sz w:val="32"/>
          <w:szCs w:val="32"/>
        </w:rPr>
        <w:t>Ⅲ</w:t>
      </w:r>
      <w:r>
        <w:rPr>
          <w:rFonts w:ascii="Times New Roman" w:eastAsia="方正仿宋_GBK" w:hAnsi="Times New Roman" w:cs="Times New Roman"/>
          <w:bCs/>
          <w:sz w:val="32"/>
          <w:szCs w:val="32"/>
        </w:rPr>
        <w:t>类地区第</w:t>
      </w:r>
      <w:r>
        <w:rPr>
          <w:rFonts w:ascii="Times New Roman" w:eastAsia="方正仿宋_GBK" w:hAnsi="Times New Roman" w:cs="Times New Roman"/>
          <w:bCs/>
          <w:sz w:val="32"/>
          <w:szCs w:val="32"/>
        </w:rPr>
        <w:t>1</w:t>
      </w:r>
      <w:r>
        <w:rPr>
          <w:rFonts w:ascii="Times New Roman" w:eastAsia="方正仿宋_GBK" w:hAnsi="Times New Roman" w:cs="Times New Roman"/>
          <w:bCs/>
          <w:sz w:val="32"/>
          <w:szCs w:val="32"/>
        </w:rPr>
        <w:t>。</w:t>
      </w:r>
      <w:r>
        <w:rPr>
          <w:rFonts w:ascii="Times New Roman" w:eastAsia="方正仿宋_GBK" w:hAnsi="Times New Roman" w:cs="Times New Roman"/>
          <w:b/>
          <w:sz w:val="32"/>
          <w:szCs w:val="32"/>
        </w:rPr>
        <w:t>二是不断完善工作协同机制。</w:t>
      </w:r>
      <w:r>
        <w:rPr>
          <w:rFonts w:ascii="Times New Roman" w:eastAsia="方正仿宋_GBK" w:hAnsi="Times New Roman" w:cs="Times New Roman"/>
          <w:bCs/>
          <w:sz w:val="32"/>
          <w:szCs w:val="32"/>
        </w:rPr>
        <w:t>筹备召开</w:t>
      </w:r>
      <w:r>
        <w:rPr>
          <w:rFonts w:ascii="Times New Roman" w:eastAsia="方正仿宋_GBK" w:hAnsi="Times New Roman" w:cs="Times New Roman"/>
          <w:bCs/>
          <w:sz w:val="32"/>
          <w:szCs w:val="32"/>
        </w:rPr>
        <w:t>2025</w:t>
      </w:r>
      <w:r>
        <w:rPr>
          <w:rFonts w:ascii="Times New Roman" w:eastAsia="方正仿宋_GBK" w:hAnsi="Times New Roman" w:cs="Times New Roman"/>
          <w:bCs/>
          <w:sz w:val="32"/>
          <w:szCs w:val="32"/>
        </w:rPr>
        <w:t>年度全市质量发展和质量监督工作会议，全面传达上级会议精神，总结部署工作，我市质量工作获省局点名表扬。积极申报中国质量（南京）大会国际和国家级质量技术机构服务企业发展壮大新质生产力对接会合作项目</w:t>
      </w:r>
      <w:r>
        <w:rPr>
          <w:rFonts w:ascii="Times New Roman" w:eastAsia="方正仿宋_GBK" w:hAnsi="Times New Roman" w:cs="Times New Roman"/>
          <w:bCs/>
          <w:sz w:val="32"/>
          <w:szCs w:val="32"/>
        </w:rPr>
        <w:t>15</w:t>
      </w:r>
      <w:r>
        <w:rPr>
          <w:rFonts w:ascii="Times New Roman" w:eastAsia="方正仿宋_GBK" w:hAnsi="Times New Roman" w:cs="Times New Roman"/>
          <w:bCs/>
          <w:sz w:val="32"/>
          <w:szCs w:val="32"/>
        </w:rPr>
        <w:t>项，目前</w:t>
      </w:r>
      <w:r>
        <w:rPr>
          <w:rFonts w:ascii="Times New Roman" w:eastAsia="方正仿宋_GBK" w:hAnsi="Times New Roman" w:cs="Times New Roman"/>
          <w:bCs/>
          <w:sz w:val="32"/>
          <w:szCs w:val="32"/>
        </w:rPr>
        <w:t>2</w:t>
      </w:r>
      <w:r>
        <w:rPr>
          <w:rFonts w:ascii="Times New Roman" w:eastAsia="方正仿宋_GBK" w:hAnsi="Times New Roman" w:cs="Times New Roman"/>
          <w:bCs/>
          <w:sz w:val="32"/>
          <w:szCs w:val="32"/>
        </w:rPr>
        <w:t>项</w:t>
      </w:r>
      <w:r>
        <w:rPr>
          <w:rFonts w:ascii="Times New Roman" w:eastAsia="方正仿宋_GBK" w:hAnsi="Times New Roman" w:cs="Times New Roman"/>
          <w:bCs/>
          <w:sz w:val="32"/>
          <w:szCs w:val="32"/>
        </w:rPr>
        <w:t>被择优上报国家总局，力争在大会展示更多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连云港质量元素</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w:t>
      </w:r>
    </w:p>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（二）聚焦质量提升，</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质量三强</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实践纵深推进。</w:t>
      </w:r>
      <w:r>
        <w:rPr>
          <w:rFonts w:ascii="Times New Roman" w:eastAsia="方正仿宋_GBK" w:hAnsi="Times New Roman" w:cs="Times New Roman"/>
          <w:b/>
          <w:bCs/>
          <w:sz w:val="32"/>
          <w:szCs w:val="32"/>
        </w:rPr>
        <w:t>一是深化重点产业链提升试点。</w:t>
      </w:r>
      <w:r>
        <w:rPr>
          <w:rFonts w:ascii="Times New Roman" w:eastAsia="方正仿宋_GBK" w:hAnsi="Times New Roman" w:cs="Times New Roman"/>
          <w:sz w:val="32"/>
          <w:szCs w:val="32"/>
        </w:rPr>
        <w:t>作为牵头单位，持续深化全省化学药产</w:t>
      </w:r>
      <w:r>
        <w:rPr>
          <w:rFonts w:ascii="Times New Roman" w:eastAsia="方正仿宋_GBK" w:hAnsi="Times New Roman" w:cs="Times New Roman"/>
          <w:sz w:val="32"/>
          <w:szCs w:val="32"/>
        </w:rPr>
        <w:lastRenderedPageBreak/>
        <w:t>业链供应链质量联动提升试点工作，积极申报省局</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揭榜挂帅</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产业链供应链关键共性质量问题</w:t>
      </w:r>
      <w:r>
        <w:rPr>
          <w:rFonts w:ascii="Times New Roman" w:eastAsia="方正仿宋_GBK" w:hAnsi="Times New Roman" w:cs="Times New Roman"/>
          <w:sz w:val="32"/>
          <w:szCs w:val="32"/>
        </w:rPr>
        <w:t>两项，脂质体药物新型制剂质量评价项目进入省局专家审查阶段。</w:t>
      </w:r>
      <w:r>
        <w:rPr>
          <w:rFonts w:ascii="Times New Roman" w:eastAsia="方正仿宋_GBK" w:hAnsi="Times New Roman" w:cs="Times New Roman"/>
          <w:b/>
          <w:bCs/>
          <w:sz w:val="32"/>
          <w:szCs w:val="32"/>
        </w:rPr>
        <w:t>二是推动区域质量协同发展。</w:t>
      </w:r>
      <w:r>
        <w:rPr>
          <w:rFonts w:ascii="Times New Roman" w:eastAsia="方正仿宋_GBK" w:hAnsi="Times New Roman" w:cs="Times New Roman"/>
          <w:sz w:val="32"/>
          <w:szCs w:val="32"/>
        </w:rPr>
        <w:t>加快推进东海硅材料</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长三角质量提升示范试点（第二批）</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项目建设，加强跟踪指导与阶段性评估。强化东海县全国首批质量强县培育建设城市创建力度，指导其申报市场总局质量强县（区、镇）培育建设创新试点和百城质量提升活动。不断促进质量管理与数字化技术深度融合，徐圩新区入选</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年度全省质量管理数字化升级创新项目，苏北仅</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家。</w:t>
      </w:r>
      <w:r>
        <w:rPr>
          <w:rFonts w:ascii="Times New Roman" w:eastAsia="方正仿宋_GBK" w:hAnsi="Times New Roman" w:cs="Times New Roman"/>
          <w:b/>
          <w:bCs/>
          <w:sz w:val="32"/>
          <w:szCs w:val="32"/>
        </w:rPr>
        <w:t>三是打造质量基础设施精品工程。</w:t>
      </w:r>
      <w:r>
        <w:rPr>
          <w:rFonts w:ascii="Times New Roman" w:eastAsia="方正仿宋_GBK" w:hAnsi="Times New Roman" w:cs="Times New Roman"/>
          <w:sz w:val="32"/>
          <w:szCs w:val="32"/>
        </w:rPr>
        <w:t>国家质量总局专家在我市开展质量基础设施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一站式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服务现状调研，争取在</w:t>
      </w:r>
      <w:r>
        <w:rPr>
          <w:rFonts w:ascii="Times New Roman" w:eastAsia="方正仿宋_GBK" w:hAnsi="Times New Roman" w:cs="Times New Roman"/>
          <w:sz w:val="32"/>
          <w:szCs w:val="32"/>
        </w:rPr>
        <w:t>全国案例中形成可复制推广的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连云港经验</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。重点打造徐圩新区石化基地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质慧</w:t>
      </w: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站</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东海水晶</w:t>
      </w: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站</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等一</w:t>
      </w:r>
      <w:r>
        <w:rPr>
          <w:rFonts w:ascii="Times New Roman" w:eastAsia="方正仿宋_GBK" w:hAnsi="Times New Roman" w:cs="Times New Roman"/>
          <w:sz w:val="32"/>
          <w:szCs w:val="32"/>
        </w:rPr>
        <w:t>批精品小站，不断优化集成服务效能，连云港石化基地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智慧</w:t>
      </w:r>
      <w:r>
        <w:rPr>
          <w:rFonts w:ascii="Times New Roman" w:eastAsia="方正仿宋_GBK" w:hAnsi="Times New Roman" w:cs="Times New Roman"/>
          <w:sz w:val="32"/>
          <w:szCs w:val="32"/>
        </w:rPr>
        <w:t>e</w:t>
      </w:r>
      <w:r>
        <w:rPr>
          <w:rFonts w:ascii="Times New Roman" w:eastAsia="方正仿宋_GBK" w:hAnsi="Times New Roman" w:cs="Times New Roman"/>
          <w:sz w:val="32"/>
          <w:szCs w:val="32"/>
        </w:rPr>
        <w:t>站</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入选全省典型案例汇编。</w:t>
      </w:r>
    </w:p>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（三）聚焦品牌培育，质量主体活力有效激发。</w:t>
      </w:r>
      <w:r>
        <w:rPr>
          <w:rFonts w:ascii="Times New Roman" w:eastAsia="方正仿宋_GBK" w:hAnsi="Times New Roman" w:cs="Times New Roman"/>
          <w:b/>
          <w:bCs/>
          <w:sz w:val="32"/>
          <w:szCs w:val="32"/>
        </w:rPr>
        <w:t>一是质量品牌培育梯次推进。</w:t>
      </w:r>
      <w:r>
        <w:rPr>
          <w:rFonts w:ascii="Times New Roman" w:eastAsia="方正仿宋_GBK" w:hAnsi="Times New Roman" w:cs="Times New Roman"/>
          <w:sz w:val="32"/>
          <w:szCs w:val="32"/>
        </w:rPr>
        <w:t>持续完善质量品牌梯队式培育、发展和推介机制，启动</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年度</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江苏精品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认证和省级质量信用等级认定预申报工作，积极引导企业对标提升，推荐上报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江苏精品</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企业</w:t>
      </w:r>
      <w:r>
        <w:rPr>
          <w:rFonts w:ascii="Times New Roman" w:eastAsia="方正仿宋_GBK" w:hAnsi="Times New Roman" w:cs="Times New Roman"/>
          <w:sz w:val="32"/>
          <w:szCs w:val="32"/>
        </w:rPr>
        <w:t>79</w:t>
      </w:r>
      <w:r>
        <w:rPr>
          <w:rFonts w:ascii="Times New Roman" w:eastAsia="方正仿宋_GBK" w:hAnsi="Times New Roman" w:cs="Times New Roman"/>
          <w:sz w:val="32"/>
          <w:szCs w:val="32"/>
        </w:rPr>
        <w:t>家；全面启动</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年江苏省省长质量奖申报工作，全力争取我市省长质量奖</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九连上</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b/>
          <w:bCs/>
          <w:sz w:val="32"/>
          <w:szCs w:val="32"/>
        </w:rPr>
        <w:t>二是质量融资增信服务优化。</w:t>
      </w:r>
      <w:r>
        <w:rPr>
          <w:rFonts w:ascii="Times New Roman" w:eastAsia="方正仿宋_GBK" w:hAnsi="Times New Roman" w:cs="Times New Roman"/>
          <w:sz w:val="32"/>
          <w:szCs w:val="32"/>
        </w:rPr>
        <w:t>年初第一时间启动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苏质贷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业务，加强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政企银</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多方联动，重点向质量荣誉好、标准认证强的小微企</w:t>
      </w:r>
      <w:r>
        <w:rPr>
          <w:rFonts w:ascii="Times New Roman" w:eastAsia="方正仿宋_GBK" w:hAnsi="Times New Roman" w:cs="Times New Roman"/>
          <w:sz w:val="32"/>
          <w:szCs w:val="32"/>
        </w:rPr>
        <w:t>业倾斜，积极争取贴息政策降低企业融资成本。上半年已完成</w:t>
      </w:r>
      <w:r>
        <w:rPr>
          <w:rFonts w:ascii="Times New Roman" w:eastAsia="方正仿宋_GBK" w:hAnsi="Times New Roman" w:cs="Times New Roman"/>
          <w:sz w:val="32"/>
          <w:szCs w:val="32"/>
        </w:rPr>
        <w:t>20</w:t>
      </w:r>
      <w:r>
        <w:rPr>
          <w:rFonts w:ascii="Times New Roman" w:eastAsia="方正仿宋_GBK" w:hAnsi="Times New Roman" w:cs="Times New Roman"/>
          <w:sz w:val="32"/>
          <w:szCs w:val="32"/>
        </w:rPr>
        <w:t>家企业的融资，贷款金额达</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亿</w:t>
      </w:r>
      <w:r>
        <w:rPr>
          <w:rFonts w:ascii="Times New Roman" w:eastAsia="方正仿宋_GBK" w:hAnsi="Times New Roman" w:cs="Times New Roman"/>
          <w:sz w:val="32"/>
          <w:szCs w:val="32"/>
        </w:rPr>
        <w:lastRenderedPageBreak/>
        <w:t>元，有效助力企业加快发展。</w:t>
      </w:r>
    </w:p>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（四）聚焦标准引领，质量规范建设不断加强。</w:t>
      </w:r>
      <w:r>
        <w:rPr>
          <w:rFonts w:ascii="Times New Roman" w:eastAsia="方正仿宋_GBK" w:hAnsi="Times New Roman" w:cs="Times New Roman"/>
          <w:b/>
          <w:bCs/>
          <w:sz w:val="32"/>
          <w:szCs w:val="32"/>
        </w:rPr>
        <w:t>一是开展《连云港市地方标准管理办法》立项论证及起草工作。</w:t>
      </w:r>
      <w:r>
        <w:rPr>
          <w:rFonts w:ascii="Times New Roman" w:eastAsia="方正仿宋_GBK" w:hAnsi="Times New Roman" w:cs="Times New Roman"/>
          <w:sz w:val="32"/>
          <w:szCs w:val="32"/>
        </w:rPr>
        <w:t>充分</w:t>
      </w:r>
      <w:r>
        <w:rPr>
          <w:rFonts w:ascii="Times New Roman" w:eastAsia="方正仿宋_GBK" w:hAnsi="Times New Roman" w:cs="Times New Roman"/>
          <w:sz w:val="32"/>
          <w:szCs w:val="32"/>
        </w:rPr>
        <w:t>发挥地方标准支撑引领作用，构建和完善我市地方标准管理制度体系，该办法已列入</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年度市政府行政规范性文件制定计划项目。</w:t>
      </w:r>
      <w:r>
        <w:rPr>
          <w:rFonts w:ascii="Times New Roman" w:eastAsia="方正仿宋_GBK" w:hAnsi="Times New Roman" w:cs="Times New Roman"/>
          <w:b/>
          <w:bCs/>
          <w:sz w:val="32"/>
          <w:szCs w:val="32"/>
        </w:rPr>
        <w:t>二是探索标准化赋能穿戴甲产业高质量发展。</w:t>
      </w:r>
      <w:r>
        <w:rPr>
          <w:rFonts w:ascii="Times New Roman" w:eastAsia="方正仿宋_GBK" w:hAnsi="Times New Roman" w:cs="Times New Roman"/>
          <w:sz w:val="32"/>
          <w:szCs w:val="32"/>
        </w:rPr>
        <w:t>举办</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年连云港市首期穿戴甲电商直播陪跑营活动，指导东海局牵头制定市地方标准《穿戴甲交易活动规范》，持续推进并指导穿戴甲全国性团体标</w:t>
      </w:r>
      <w:r>
        <w:rPr>
          <w:rFonts w:ascii="Times New Roman" w:eastAsia="方正仿宋_GBK" w:hAnsi="Times New Roman" w:cs="Times New Roman"/>
          <w:sz w:val="32"/>
          <w:szCs w:val="32"/>
        </w:rPr>
        <w:t>准制定工作，预计今年</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月份正式发布。</w:t>
      </w:r>
      <w:r>
        <w:rPr>
          <w:rFonts w:ascii="Times New Roman" w:eastAsia="方正仿宋_GBK" w:hAnsi="Times New Roman" w:cs="Times New Roman"/>
          <w:b/>
          <w:bCs/>
          <w:sz w:val="32"/>
          <w:szCs w:val="32"/>
        </w:rPr>
        <w:t>三是省、市地方标准项目影响力显著增强。</w:t>
      </w:r>
      <w:r>
        <w:rPr>
          <w:rFonts w:ascii="Times New Roman" w:eastAsia="方正仿宋_GBK" w:hAnsi="Times New Roman" w:cs="Times New Roman"/>
          <w:sz w:val="32"/>
          <w:szCs w:val="32"/>
        </w:rPr>
        <w:t>省硅材料标准化技术委员会获省局批准筹建，</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年上半年，</w:t>
      </w:r>
      <w:bookmarkStart w:id="0" w:name="_Hlk191043024"/>
      <w:r>
        <w:rPr>
          <w:rFonts w:ascii="Times New Roman" w:eastAsia="方正仿宋_GBK" w:hAnsi="Times New Roman" w:cs="Times New Roman"/>
          <w:sz w:val="32"/>
          <w:szCs w:val="32"/>
        </w:rPr>
        <w:t>生物制药和新医药产业标准化试点、高性能纤维检验检测服务标准化试点</w:t>
      </w:r>
      <w:r>
        <w:rPr>
          <w:rFonts w:ascii="Times New Roman" w:eastAsia="方正仿宋_GBK" w:hAnsi="Times New Roman" w:cs="Times New Roman"/>
          <w:sz w:val="32"/>
          <w:szCs w:val="32"/>
        </w:rPr>
        <w:t>等</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项省级项目</w:t>
      </w:r>
      <w:r>
        <w:rPr>
          <w:rFonts w:ascii="Times New Roman" w:eastAsia="方正仿宋_GBK" w:hAnsi="Times New Roman" w:cs="Times New Roman"/>
          <w:sz w:val="32"/>
          <w:szCs w:val="32"/>
        </w:rPr>
        <w:t>通过验收；</w:t>
      </w:r>
      <w:r>
        <w:rPr>
          <w:rFonts w:ascii="Times New Roman" w:eastAsia="方正仿宋_GBK" w:hAnsi="Times New Roman" w:cs="Times New Roman"/>
          <w:sz w:val="32"/>
          <w:szCs w:val="32"/>
        </w:rPr>
        <w:t>市农业农村综合改革标准化试点、中哈国际物流服务标准化试点等</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项国家级试点</w:t>
      </w:r>
      <w:r>
        <w:rPr>
          <w:rFonts w:ascii="Times New Roman" w:eastAsia="方正仿宋_GBK" w:hAnsi="Times New Roman" w:cs="Times New Roman"/>
          <w:sz w:val="32"/>
          <w:szCs w:val="32"/>
        </w:rPr>
        <w:t>高分通过验收。</w:t>
      </w:r>
    </w:p>
    <w:bookmarkEnd w:id="0"/>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（五）聚焦知识保护，质量产权高地勇攀高峰。</w:t>
      </w:r>
      <w:r>
        <w:rPr>
          <w:rFonts w:ascii="Times New Roman" w:eastAsia="方正仿宋_GBK" w:hAnsi="Times New Roman" w:cs="Times New Roman"/>
          <w:b/>
          <w:bCs/>
          <w:sz w:val="32"/>
          <w:szCs w:val="32"/>
        </w:rPr>
        <w:t>一是知识产权保护体系建设再创佳绩。</w:t>
      </w:r>
      <w:r>
        <w:rPr>
          <w:rFonts w:ascii="Times New Roman" w:eastAsia="方正仿宋_GBK" w:hAnsi="Times New Roman" w:cs="Times New Roman"/>
          <w:sz w:val="32"/>
          <w:szCs w:val="32"/>
        </w:rPr>
        <w:t>市知识产权保护中心成功获批第五批国家海外知识产权纠纷应对指导地方分中心，为我市进一步推进和提升海外知识产权风险预警和纠纷应对能力、护航企业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走出去</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提供了</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国字号</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平台。</w:t>
      </w:r>
      <w:r>
        <w:rPr>
          <w:rFonts w:ascii="Times New Roman" w:eastAsia="方正仿宋_GBK" w:hAnsi="Times New Roman" w:cs="Times New Roman"/>
          <w:b/>
          <w:bCs/>
          <w:sz w:val="32"/>
          <w:szCs w:val="32"/>
        </w:rPr>
        <w:t>二是数据知识产权试点深入推进。</w:t>
      </w:r>
      <w:r>
        <w:rPr>
          <w:rFonts w:ascii="Times New Roman" w:eastAsia="方正仿宋_GBK" w:hAnsi="Times New Roman" w:cs="Times New Roman"/>
          <w:sz w:val="32"/>
          <w:szCs w:val="32"/>
        </w:rPr>
        <w:t>在全省率先出台《数据知识产权保护指南》连云港地方标准，该标准成为江苏省首个针对企业数据知识产权保护的规范性文件，截至</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月份，我市获批登记的数据知识产权达到</w:t>
      </w:r>
      <w:r>
        <w:rPr>
          <w:rFonts w:ascii="Times New Roman" w:eastAsia="方正仿宋_GBK" w:hAnsi="Times New Roman" w:cs="Times New Roman"/>
          <w:sz w:val="32"/>
          <w:szCs w:val="32"/>
        </w:rPr>
        <w:t>102</w:t>
      </w:r>
      <w:r>
        <w:rPr>
          <w:rFonts w:ascii="Times New Roman" w:eastAsia="方正仿宋_GBK" w:hAnsi="Times New Roman" w:cs="Times New Roman"/>
          <w:sz w:val="32"/>
          <w:szCs w:val="32"/>
        </w:rPr>
        <w:t>件，突破百件大关，居全省第三位。</w:t>
      </w:r>
      <w:r>
        <w:rPr>
          <w:rFonts w:ascii="Times New Roman" w:eastAsia="方正仿宋_GBK" w:hAnsi="Times New Roman" w:cs="Times New Roman"/>
          <w:b/>
          <w:bCs/>
          <w:sz w:val="32"/>
          <w:szCs w:val="32"/>
        </w:rPr>
        <w:t>三是不断推进知识产权试点城市建设。</w:t>
      </w:r>
      <w:r>
        <w:rPr>
          <w:rFonts w:ascii="Times New Roman" w:eastAsia="方正仿宋_GBK" w:hAnsi="Times New Roman" w:cs="Times New Roman"/>
          <w:sz w:val="32"/>
          <w:szCs w:val="32"/>
        </w:rPr>
        <w:lastRenderedPageBreak/>
        <w:t>以市政府名义印发《关于高标准推进知识产权强市建设若干政策措施》，重点突出知识产权专项资</w:t>
      </w:r>
      <w:r>
        <w:rPr>
          <w:rFonts w:ascii="Times New Roman" w:eastAsia="方正仿宋_GBK" w:hAnsi="Times New Roman" w:cs="Times New Roman"/>
          <w:sz w:val="32"/>
          <w:szCs w:val="32"/>
        </w:rPr>
        <w:t>金的奖励引导和建设资助功能，</w:t>
      </w:r>
      <w:r>
        <w:rPr>
          <w:rFonts w:ascii="Times New Roman" w:eastAsia="方正仿宋_GBK" w:hAnsi="Times New Roman" w:cs="Times New Roman"/>
        </w:rPr>
        <w:t>知识产权高质量创造、高效益运用、高标准保护、高水平服务、高效能管理和高品质环境</w:t>
      </w:r>
      <w:r>
        <w:rPr>
          <w:rFonts w:ascii="Times New Roman" w:eastAsia="方正仿宋_GBK" w:hAnsi="Times New Roman" w:cs="Times New Roman"/>
        </w:rPr>
        <w:t>“</w:t>
      </w:r>
      <w:r>
        <w:rPr>
          <w:rFonts w:ascii="Times New Roman" w:eastAsia="方正仿宋_GBK" w:hAnsi="Times New Roman" w:cs="Times New Roman"/>
        </w:rPr>
        <w:t>六高</w:t>
      </w:r>
      <w:r>
        <w:rPr>
          <w:rFonts w:ascii="Times New Roman" w:eastAsia="方正仿宋_GBK" w:hAnsi="Times New Roman" w:cs="Times New Roman"/>
        </w:rPr>
        <w:t>”</w:t>
      </w:r>
      <w:r>
        <w:rPr>
          <w:rFonts w:ascii="Times New Roman" w:eastAsia="方正仿宋_GBK" w:hAnsi="Times New Roman" w:cs="Times New Roman"/>
        </w:rPr>
        <w:t>效能凸显</w:t>
      </w:r>
      <w:r>
        <w:rPr>
          <w:rFonts w:ascii="Times New Roman" w:eastAsia="方正仿宋_GBK" w:hAnsi="Times New Roman" w:cs="Times New Roman"/>
          <w:sz w:val="32"/>
          <w:szCs w:val="32"/>
        </w:rPr>
        <w:t>。</w:t>
      </w:r>
    </w:p>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（六）聚焦产业谋划，质量项目培育落地落实。</w:t>
      </w:r>
      <w:r>
        <w:rPr>
          <w:rFonts w:ascii="Times New Roman" w:eastAsia="方正仿宋_GBK" w:hAnsi="Times New Roman" w:cs="Times New Roman"/>
          <w:b/>
          <w:bCs/>
          <w:color w:val="000000"/>
          <w:sz w:val="32"/>
          <w:szCs w:val="32"/>
        </w:rPr>
        <w:t>一是</w:t>
      </w:r>
      <w:r>
        <w:rPr>
          <w:rFonts w:ascii="Times New Roman" w:eastAsia="方正仿宋_GBK" w:hAnsi="Times New Roman" w:cs="Times New Roman"/>
          <w:b/>
          <w:bCs/>
          <w:color w:val="000000"/>
          <w:sz w:val="32"/>
          <w:szCs w:val="32"/>
        </w:rPr>
        <w:t>强化</w:t>
      </w:r>
      <w:r>
        <w:rPr>
          <w:rFonts w:ascii="Times New Roman" w:eastAsia="方正仿宋_GBK" w:hAnsi="Times New Roman" w:cs="Times New Roman"/>
          <w:b/>
          <w:bCs/>
          <w:color w:val="000000"/>
          <w:sz w:val="32"/>
          <w:szCs w:val="32"/>
        </w:rPr>
        <w:t>新质生产力</w:t>
      </w:r>
      <w:r>
        <w:rPr>
          <w:rFonts w:ascii="Times New Roman" w:eastAsia="方正仿宋_GBK" w:hAnsi="Times New Roman" w:cs="Times New Roman"/>
          <w:b/>
          <w:bCs/>
          <w:color w:val="000000"/>
          <w:sz w:val="32"/>
          <w:szCs w:val="32"/>
        </w:rPr>
        <w:t>政策研究</w:t>
      </w:r>
      <w:r>
        <w:rPr>
          <w:rFonts w:ascii="Times New Roman" w:eastAsia="方正仿宋_GBK" w:hAnsi="Times New Roman" w:cs="Times New Roman"/>
          <w:b/>
          <w:bCs/>
          <w:color w:val="000000"/>
          <w:sz w:val="32"/>
          <w:szCs w:val="32"/>
        </w:rPr>
        <w:t>。</w:t>
      </w:r>
      <w:r>
        <w:rPr>
          <w:rFonts w:ascii="Times New Roman" w:eastAsia="方正仿宋_GBK" w:hAnsi="Times New Roman" w:cs="Times New Roman"/>
          <w:sz w:val="32"/>
          <w:szCs w:val="32"/>
        </w:rPr>
        <w:t>在《连云港市</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十四五</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战略性新兴产业发展规划》明确提出</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积极扶持战略性新兴产业关键技术领域的创新创业，支持产业链强链、补链、卓越提升，解决产业链、供应链</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卡脖子</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掉链子</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问题。</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印发《连云港市加快培育发展未来产业三年行动方案（</w:t>
      </w:r>
      <w:r>
        <w:rPr>
          <w:rFonts w:ascii="Times New Roman" w:eastAsia="方正仿宋_GBK" w:hAnsi="Times New Roman" w:cs="Times New Roman"/>
          <w:sz w:val="32"/>
          <w:szCs w:val="32"/>
        </w:rPr>
        <w:t>2024-2026</w:t>
      </w:r>
      <w:r>
        <w:rPr>
          <w:rFonts w:ascii="Times New Roman" w:eastAsia="方正仿宋_GBK" w:hAnsi="Times New Roman" w:cs="Times New Roman"/>
          <w:sz w:val="32"/>
          <w:szCs w:val="32"/>
        </w:rPr>
        <w:t>年）》，前瞻谋划布局一批未来产业。出台《连云港市低空经济高质量发展实施方案（</w:t>
      </w:r>
      <w:r>
        <w:rPr>
          <w:rFonts w:ascii="Times New Roman" w:eastAsia="方正仿宋_GBK" w:hAnsi="Times New Roman" w:cs="Times New Roman"/>
          <w:sz w:val="32"/>
          <w:szCs w:val="32"/>
        </w:rPr>
        <w:t>2025—2027</w:t>
      </w:r>
      <w:r>
        <w:rPr>
          <w:rFonts w:ascii="Times New Roman" w:eastAsia="方正仿宋_GBK" w:hAnsi="Times New Roman" w:cs="Times New Roman"/>
          <w:sz w:val="32"/>
          <w:szCs w:val="32"/>
        </w:rPr>
        <w:t>年）》《关于加快连云港市安防产业高质量发展的实施意见》等系列文件，编制《连云港市合成生物产业发展规划（</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-2030</w:t>
      </w:r>
      <w:r>
        <w:rPr>
          <w:rFonts w:ascii="Times New Roman" w:eastAsia="方正仿宋_GBK" w:hAnsi="Times New Roman" w:cs="Times New Roman"/>
          <w:sz w:val="32"/>
          <w:szCs w:val="32"/>
        </w:rPr>
        <w:t>年）》，开辟发展新质生产力新赛道。同时，帮助符合</w:t>
      </w:r>
      <w:r>
        <w:rPr>
          <w:rFonts w:ascii="Times New Roman" w:eastAsia="方正仿宋_GBK" w:hAnsi="Times New Roman" w:cs="Times New Roman"/>
          <w:sz w:val="32"/>
          <w:szCs w:val="32"/>
        </w:rPr>
        <w:t>条件的项目申报省级工程研究中心，提升企业创新能力。</w:t>
      </w:r>
      <w:r>
        <w:rPr>
          <w:rFonts w:ascii="Times New Roman" w:eastAsia="方正仿宋_GBK" w:hAnsi="Times New Roman" w:cs="Times New Roman"/>
          <w:b/>
          <w:bCs/>
          <w:color w:val="000000"/>
          <w:sz w:val="32"/>
          <w:szCs w:val="32"/>
        </w:rPr>
        <w:t>二是</w:t>
      </w:r>
      <w:r>
        <w:rPr>
          <w:rFonts w:ascii="Times New Roman" w:eastAsia="方正仿宋_GBK" w:hAnsi="Times New Roman" w:cs="Times New Roman"/>
          <w:b/>
          <w:bCs/>
          <w:color w:val="000000"/>
          <w:sz w:val="32"/>
          <w:szCs w:val="32"/>
        </w:rPr>
        <w:t>强化</w:t>
      </w:r>
      <w:r>
        <w:rPr>
          <w:rFonts w:ascii="Times New Roman" w:eastAsia="方正仿宋_GBK" w:hAnsi="Times New Roman" w:cs="Times New Roman"/>
          <w:b/>
          <w:bCs/>
          <w:color w:val="000000"/>
          <w:sz w:val="32"/>
          <w:szCs w:val="32"/>
        </w:rPr>
        <w:t>新兴产业项目推进</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年，全市</w:t>
      </w:r>
      <w:r>
        <w:rPr>
          <w:rFonts w:ascii="Times New Roman" w:eastAsia="方正黑体_GBK" w:hAnsi="Times New Roman" w:cs="Times New Roman"/>
          <w:sz w:val="32"/>
          <w:szCs w:val="32"/>
        </w:rPr>
        <w:t>医药产业</w:t>
      </w:r>
      <w:r>
        <w:rPr>
          <w:rFonts w:ascii="Times New Roman" w:eastAsia="方正仿宋_GBK" w:hAnsi="Times New Roman" w:cs="Times New Roman"/>
          <w:sz w:val="32"/>
          <w:szCs w:val="32"/>
        </w:rPr>
        <w:t>实现产值</w:t>
      </w:r>
      <w:r>
        <w:rPr>
          <w:rFonts w:ascii="Times New Roman" w:eastAsia="方正仿宋_GBK" w:hAnsi="Times New Roman" w:cs="Times New Roman"/>
          <w:sz w:val="32"/>
          <w:szCs w:val="32"/>
        </w:rPr>
        <w:t>689</w:t>
      </w:r>
      <w:r>
        <w:rPr>
          <w:rFonts w:ascii="Times New Roman" w:eastAsia="方正仿宋_GBK" w:hAnsi="Times New Roman" w:cs="Times New Roman"/>
          <w:sz w:val="32"/>
          <w:szCs w:val="32"/>
        </w:rPr>
        <w:t>亿元，同比增长</w:t>
      </w:r>
      <w:r>
        <w:rPr>
          <w:rFonts w:ascii="Times New Roman" w:eastAsia="方正仿宋_GBK" w:hAnsi="Times New Roman" w:cs="Times New Roman"/>
          <w:sz w:val="32"/>
          <w:szCs w:val="32"/>
        </w:rPr>
        <w:t>8.5%</w:t>
      </w:r>
      <w:r>
        <w:rPr>
          <w:rFonts w:ascii="Times New Roman" w:eastAsia="方正仿宋_GBK" w:hAnsi="Times New Roman" w:cs="Times New Roman"/>
          <w:sz w:val="32"/>
          <w:szCs w:val="32"/>
        </w:rPr>
        <w:t>，医药创新实力不断提升。</w:t>
      </w:r>
      <w:r>
        <w:rPr>
          <w:rFonts w:ascii="Times New Roman" w:eastAsia="方正黑体_GBK" w:hAnsi="Times New Roman" w:cs="Times New Roman"/>
          <w:sz w:val="32"/>
          <w:szCs w:val="32"/>
        </w:rPr>
        <w:t>新材料产业</w:t>
      </w:r>
      <w:r>
        <w:rPr>
          <w:rFonts w:ascii="Times New Roman" w:eastAsia="方正仿宋_GBK" w:hAnsi="Times New Roman" w:cs="Times New Roman"/>
          <w:sz w:val="32"/>
          <w:szCs w:val="32"/>
        </w:rPr>
        <w:t>实现产值</w:t>
      </w:r>
      <w:r>
        <w:rPr>
          <w:rFonts w:ascii="Times New Roman" w:eastAsia="方正仿宋_GBK" w:hAnsi="Times New Roman" w:cs="Times New Roman"/>
          <w:sz w:val="32"/>
          <w:szCs w:val="32"/>
        </w:rPr>
        <w:t>891</w:t>
      </w:r>
      <w:r>
        <w:rPr>
          <w:rFonts w:ascii="Times New Roman" w:eastAsia="方正仿宋_GBK" w:hAnsi="Times New Roman" w:cs="Times New Roman"/>
          <w:sz w:val="32"/>
          <w:szCs w:val="32"/>
        </w:rPr>
        <w:t>亿元，同比增长</w:t>
      </w:r>
      <w:r>
        <w:rPr>
          <w:rFonts w:ascii="Times New Roman" w:eastAsia="方正仿宋_GBK" w:hAnsi="Times New Roman" w:cs="Times New Roman"/>
          <w:sz w:val="32"/>
          <w:szCs w:val="32"/>
        </w:rPr>
        <w:t>8.3%</w:t>
      </w:r>
      <w:r>
        <w:rPr>
          <w:rFonts w:ascii="Times New Roman" w:eastAsia="方正仿宋_GBK" w:hAnsi="Times New Roman" w:cs="Times New Roman"/>
          <w:sz w:val="32"/>
          <w:szCs w:val="32"/>
        </w:rPr>
        <w:t>，我市依托石化产业基地的丰富资源，推动产业补链、延链、强链，推动向下游工程塑料、膜材料、高性能纤维、特种橡胶等领域延伸，盛虹化工新材料、中韩科锐新材料、虹景新材料</w:t>
      </w:r>
      <w:r>
        <w:rPr>
          <w:rFonts w:ascii="Times New Roman" w:eastAsia="方正仿宋_GBK" w:hAnsi="Times New Roman" w:cs="Times New Roman"/>
          <w:sz w:val="32"/>
          <w:szCs w:val="32"/>
        </w:rPr>
        <w:t>10</w:t>
      </w:r>
      <w:r>
        <w:rPr>
          <w:rFonts w:ascii="Times New Roman" w:eastAsia="方正仿宋_GBK" w:hAnsi="Times New Roman" w:cs="Times New Roman"/>
          <w:sz w:val="32"/>
          <w:szCs w:val="32"/>
        </w:rPr>
        <w:t>万吨</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POE</w:t>
      </w:r>
      <w:r>
        <w:rPr>
          <w:rFonts w:ascii="Times New Roman" w:eastAsia="方正仿宋_GBK" w:hAnsi="Times New Roman" w:cs="Times New Roman"/>
          <w:sz w:val="32"/>
          <w:szCs w:val="32"/>
        </w:rPr>
        <w:t>等一批项目加快推进。</w:t>
      </w:r>
      <w:r>
        <w:rPr>
          <w:rFonts w:ascii="Times New Roman" w:eastAsia="方正黑体_GBK" w:hAnsi="Times New Roman" w:cs="Times New Roman"/>
          <w:sz w:val="32"/>
          <w:szCs w:val="32"/>
        </w:rPr>
        <w:t>新能源产业</w:t>
      </w:r>
      <w:r>
        <w:rPr>
          <w:rFonts w:ascii="Times New Roman" w:eastAsia="方正仿宋_GBK" w:hAnsi="Times New Roman" w:cs="Times New Roman"/>
          <w:sz w:val="32"/>
          <w:szCs w:val="32"/>
        </w:rPr>
        <w:t>产值达</w:t>
      </w:r>
      <w:r>
        <w:rPr>
          <w:rFonts w:ascii="Times New Roman" w:eastAsia="方正仿宋_GBK" w:hAnsi="Times New Roman" w:cs="Times New Roman"/>
          <w:sz w:val="32"/>
          <w:szCs w:val="32"/>
        </w:rPr>
        <w:t>520.1</w:t>
      </w:r>
      <w:r>
        <w:rPr>
          <w:rFonts w:ascii="Times New Roman" w:eastAsia="方正仿宋_GBK" w:hAnsi="Times New Roman" w:cs="Times New Roman"/>
          <w:sz w:val="32"/>
          <w:szCs w:val="32"/>
        </w:rPr>
        <w:t>亿元，同比增长</w:t>
      </w:r>
      <w:r>
        <w:rPr>
          <w:rFonts w:ascii="Times New Roman" w:eastAsia="方正仿宋_GBK" w:hAnsi="Times New Roman" w:cs="Times New Roman"/>
          <w:sz w:val="32"/>
          <w:szCs w:val="32"/>
        </w:rPr>
        <w:t>13.1%</w:t>
      </w:r>
      <w:r>
        <w:rPr>
          <w:rFonts w:ascii="Times New Roman" w:eastAsia="方正仿宋_GBK" w:hAnsi="Times New Roman" w:cs="Times New Roman"/>
          <w:sz w:val="32"/>
          <w:szCs w:val="32"/>
        </w:rPr>
        <w:t>，我市新能源产业近年来迅猛发展，恒基锂电池负极材料、利海</w:t>
      </w:r>
      <w:r>
        <w:rPr>
          <w:rFonts w:ascii="Times New Roman" w:eastAsia="方正仿宋_GBK" w:hAnsi="Times New Roman" w:cs="Times New Roman"/>
          <w:sz w:val="32"/>
          <w:szCs w:val="32"/>
        </w:rPr>
        <w:t>化工（凯实）年产</w:t>
      </w:r>
      <w:r>
        <w:rPr>
          <w:rFonts w:ascii="Times New Roman" w:eastAsia="方正仿宋_GBK" w:hAnsi="Times New Roman" w:cs="Times New Roman"/>
          <w:sz w:val="32"/>
          <w:szCs w:val="32"/>
        </w:rPr>
        <w:t>16.8</w:t>
      </w:r>
      <w:r>
        <w:rPr>
          <w:rFonts w:ascii="Times New Roman" w:eastAsia="方正仿宋_GBK" w:hAnsi="Times New Roman" w:cs="Times New Roman"/>
          <w:sz w:val="32"/>
          <w:szCs w:val="32"/>
        </w:rPr>
        <w:lastRenderedPageBreak/>
        <w:t>万吨新能源电池关键材料、华电赣榆</w:t>
      </w:r>
      <w:r>
        <w:rPr>
          <w:rFonts w:ascii="Times New Roman" w:eastAsia="方正仿宋_GBK" w:hAnsi="Times New Roman" w:cs="Times New Roman"/>
          <w:sz w:val="32"/>
          <w:szCs w:val="32"/>
        </w:rPr>
        <w:t>LNG</w:t>
      </w:r>
      <w:r>
        <w:rPr>
          <w:rFonts w:ascii="Times New Roman" w:eastAsia="方正仿宋_GBK" w:hAnsi="Times New Roman" w:cs="Times New Roman"/>
          <w:sz w:val="32"/>
          <w:szCs w:val="32"/>
        </w:rPr>
        <w:t>接收站、核电</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号机组、连云港抽水蓄能电站、江苏徐圩核能供热一期工程等一大批中大新能源项目加快实施或前期工作加快开展。</w:t>
      </w:r>
      <w:r>
        <w:rPr>
          <w:rFonts w:ascii="Times New Roman" w:eastAsia="方正黑体_GBK" w:hAnsi="Times New Roman" w:cs="Times New Roman"/>
          <w:sz w:val="32"/>
          <w:szCs w:val="32"/>
        </w:rPr>
        <w:t>高端装备制造产业</w:t>
      </w:r>
      <w:r>
        <w:rPr>
          <w:rFonts w:ascii="Times New Roman" w:eastAsia="方正仿宋_GBK" w:hAnsi="Times New Roman" w:cs="Times New Roman"/>
          <w:sz w:val="32"/>
          <w:szCs w:val="32"/>
        </w:rPr>
        <w:t>实现产值</w:t>
      </w:r>
      <w:r>
        <w:rPr>
          <w:rFonts w:ascii="Times New Roman" w:eastAsia="方正仿宋_GBK" w:hAnsi="Times New Roman" w:cs="Times New Roman"/>
          <w:sz w:val="32"/>
          <w:szCs w:val="32"/>
        </w:rPr>
        <w:t>454.4</w:t>
      </w:r>
      <w:r>
        <w:rPr>
          <w:rFonts w:ascii="Times New Roman" w:eastAsia="方正仿宋_GBK" w:hAnsi="Times New Roman" w:cs="Times New Roman"/>
          <w:sz w:val="32"/>
          <w:szCs w:val="32"/>
        </w:rPr>
        <w:t>亿元，同比增长</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，无锡连云港专精特新产业园、远洋流体智能装备制造基地、创立智慧矿山综采成套装备智能制造产业基地等一批中大项目加快推进。</w:t>
      </w:r>
    </w:p>
    <w:p w:rsidR="003C5086" w:rsidRDefault="007476B9" w:rsidP="00814012">
      <w:pPr>
        <w:spacing w:line="560" w:lineRule="exact"/>
        <w:ind w:firstLine="645"/>
        <w:rPr>
          <w:rFonts w:ascii="Times New Roman" w:eastAsia="方正仿宋_GBK" w:hAnsi="Times New Roman" w:cs="Times New Roman"/>
          <w:sz w:val="32"/>
          <w:szCs w:val="32"/>
        </w:rPr>
      </w:pPr>
      <w:r>
        <w:rPr>
          <w:rFonts w:ascii="Times New Roman" w:eastAsia="方正楷体_GBK" w:hAnsi="Times New Roman" w:cs="Times New Roman"/>
          <w:sz w:val="32"/>
          <w:szCs w:val="32"/>
        </w:rPr>
        <w:t>（七）聚焦工信提质，质量数智转型成效显著</w:t>
      </w:r>
      <w:r>
        <w:rPr>
          <w:rFonts w:ascii="Times New Roman" w:eastAsia="方正仿宋_GBK" w:hAnsi="Times New Roman" w:cs="Times New Roman"/>
          <w:sz w:val="32"/>
          <w:szCs w:val="32"/>
        </w:rPr>
        <w:t>。</w:t>
      </w:r>
      <w:r>
        <w:rPr>
          <w:rFonts w:ascii="Times New Roman" w:eastAsia="方正仿宋_GBK" w:hAnsi="Times New Roman" w:cs="Times New Roman"/>
          <w:b/>
          <w:bCs/>
          <w:sz w:val="32"/>
          <w:szCs w:val="32"/>
        </w:rPr>
        <w:t>一是</w:t>
      </w:r>
      <w:r>
        <w:rPr>
          <w:rFonts w:ascii="Times New Roman" w:eastAsia="方正仿宋_GBK" w:hAnsi="Times New Roman" w:cs="Times New Roman"/>
          <w:b/>
          <w:bCs/>
          <w:sz w:val="32"/>
          <w:szCs w:val="32"/>
        </w:rPr>
        <w:t>加速构建现代化产业体系。</w:t>
      </w:r>
      <w:r>
        <w:rPr>
          <w:rFonts w:ascii="Times New Roman" w:eastAsia="方正仿宋_GBK" w:hAnsi="Times New Roman" w:cs="Times New Roman"/>
          <w:sz w:val="32"/>
          <w:szCs w:val="32"/>
        </w:rPr>
        <w:t>坚持以质取胜和发挥规模效应相统一，深化集群建设，发挥比较优势加快构建现代化产业体系。石化</w:t>
      </w:r>
      <w:r>
        <w:rPr>
          <w:rFonts w:ascii="Times New Roman" w:eastAsia="方正仿宋_GBK" w:hAnsi="Times New Roman" w:cs="Times New Roman"/>
          <w:sz w:val="32"/>
          <w:szCs w:val="32"/>
        </w:rPr>
        <w:t>化工产业拥有国家七大石化产业基地之一</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连云港石化基地（徐圩新区），形成盛虹石化、卫星化学、中化国际三大龙头企业集群，原油加工、</w:t>
      </w:r>
      <w:r>
        <w:rPr>
          <w:rFonts w:ascii="Times New Roman" w:eastAsia="方正仿宋_GBK" w:hAnsi="Times New Roman" w:cs="Times New Roman"/>
          <w:sz w:val="32"/>
          <w:szCs w:val="32"/>
        </w:rPr>
        <w:t>PTA</w:t>
      </w:r>
      <w:r>
        <w:rPr>
          <w:rFonts w:ascii="Times New Roman" w:eastAsia="方正仿宋_GBK" w:hAnsi="Times New Roman" w:cs="Times New Roman"/>
          <w:sz w:val="32"/>
          <w:szCs w:val="32"/>
        </w:rPr>
        <w:t>、丙烯腈等重点产品实现万吨级产能。生物医药产业以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中华药港</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为核心，拥有恒瑞医药、正大天晴、豪森药业、康缘药业等一批医药工业百强企业，累计获批</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类新药</w:t>
      </w:r>
      <w:r>
        <w:rPr>
          <w:rFonts w:ascii="Times New Roman" w:eastAsia="方正仿宋_GBK" w:hAnsi="Times New Roman" w:cs="Times New Roman"/>
          <w:sz w:val="32"/>
          <w:szCs w:val="32"/>
        </w:rPr>
        <w:t>22</w:t>
      </w:r>
      <w:r>
        <w:rPr>
          <w:rFonts w:ascii="Times New Roman" w:eastAsia="方正仿宋_GBK" w:hAnsi="Times New Roman" w:cs="Times New Roman"/>
          <w:sz w:val="32"/>
          <w:szCs w:val="32"/>
        </w:rPr>
        <w:t>个，占全省</w:t>
      </w:r>
      <w:r>
        <w:rPr>
          <w:rFonts w:ascii="Times New Roman" w:eastAsia="方正仿宋_GBK" w:hAnsi="Times New Roman" w:cs="Times New Roman"/>
          <w:sz w:val="32"/>
          <w:szCs w:val="32"/>
        </w:rPr>
        <w:t>41.5%</w:t>
      </w:r>
      <w:r>
        <w:rPr>
          <w:rFonts w:ascii="Times New Roman" w:eastAsia="方正仿宋_GBK" w:hAnsi="Times New Roman" w:cs="Times New Roman"/>
          <w:sz w:val="32"/>
          <w:szCs w:val="32"/>
        </w:rPr>
        <w:t>、占全国</w:t>
      </w:r>
      <w:r>
        <w:rPr>
          <w:rFonts w:ascii="Times New Roman" w:eastAsia="方正仿宋_GBK" w:hAnsi="Times New Roman" w:cs="Times New Roman"/>
          <w:sz w:val="32"/>
          <w:szCs w:val="32"/>
        </w:rPr>
        <w:t>11.9%</w:t>
      </w:r>
      <w:r>
        <w:rPr>
          <w:rFonts w:ascii="Times New Roman" w:eastAsia="方正仿宋_GBK" w:hAnsi="Times New Roman" w:cs="Times New Roman"/>
          <w:sz w:val="32"/>
          <w:szCs w:val="32"/>
        </w:rPr>
        <w:t>，泰连锡生物医药产业集群成功获批国家级先进制造业集群。新材料产业全力打造国内领先的新材料产业基地，碳纤维、聚酰亚胺纤维、高纯石英砂等多个优质产品市场占有率全国前三。新能源产业作为全省重点布</w:t>
      </w:r>
      <w:r>
        <w:rPr>
          <w:rFonts w:ascii="Times New Roman" w:eastAsia="方正仿宋_GBK" w:hAnsi="Times New Roman" w:cs="Times New Roman"/>
          <w:sz w:val="32"/>
          <w:szCs w:val="32"/>
        </w:rPr>
        <w:t>局的能源基地之一，已形成风电、光伏、核电、储能等全方位产业形态。高端装备产业特色鲜明，在工程机械、纺织机械、电力设备等专用装备领域具有比较优势。</w:t>
      </w:r>
      <w:r>
        <w:rPr>
          <w:rFonts w:ascii="Times New Roman" w:eastAsia="方正仿宋_GBK" w:hAnsi="Times New Roman" w:cs="Times New Roman"/>
          <w:b/>
          <w:bCs/>
          <w:sz w:val="32"/>
          <w:szCs w:val="32"/>
        </w:rPr>
        <w:t>二是</w:t>
      </w:r>
      <w:r>
        <w:rPr>
          <w:rFonts w:ascii="Times New Roman" w:eastAsia="方正仿宋_GBK" w:hAnsi="Times New Roman" w:cs="Times New Roman"/>
          <w:b/>
          <w:bCs/>
          <w:sz w:val="32"/>
          <w:szCs w:val="32"/>
        </w:rPr>
        <w:t>持续强化自主创新能力。</w:t>
      </w:r>
      <w:r>
        <w:rPr>
          <w:rFonts w:ascii="Times New Roman" w:eastAsia="方正仿宋_GBK" w:hAnsi="Times New Roman" w:cs="Times New Roman"/>
          <w:sz w:val="32"/>
          <w:szCs w:val="32"/>
        </w:rPr>
        <w:t>立足新医药、新材料、新能源、装备制造、石化等十大产业链领域，挖掘优势领域骨干企业，建成国家技术创新示范企业</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家、国家级企</w:t>
      </w:r>
      <w:r>
        <w:rPr>
          <w:rFonts w:ascii="Times New Roman" w:eastAsia="方正仿宋_GBK" w:hAnsi="Times New Roman" w:cs="Times New Roman"/>
          <w:sz w:val="32"/>
          <w:szCs w:val="32"/>
        </w:rPr>
        <w:lastRenderedPageBreak/>
        <w:t>业技术中心</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家、省级企业技术中心</w:t>
      </w:r>
      <w:r>
        <w:rPr>
          <w:rFonts w:ascii="Times New Roman" w:eastAsia="方正仿宋_GBK" w:hAnsi="Times New Roman" w:cs="Times New Roman"/>
          <w:sz w:val="32"/>
          <w:szCs w:val="32"/>
        </w:rPr>
        <w:t>64</w:t>
      </w:r>
      <w:r>
        <w:rPr>
          <w:rFonts w:ascii="Times New Roman" w:eastAsia="方正仿宋_GBK" w:hAnsi="Times New Roman" w:cs="Times New Roman"/>
          <w:sz w:val="32"/>
          <w:szCs w:val="32"/>
        </w:rPr>
        <w:t>家、市级企业技术中心</w:t>
      </w:r>
      <w:r>
        <w:rPr>
          <w:rFonts w:ascii="Times New Roman" w:eastAsia="方正仿宋_GBK" w:hAnsi="Times New Roman" w:cs="Times New Roman"/>
          <w:sz w:val="32"/>
          <w:szCs w:val="32"/>
        </w:rPr>
        <w:t>117</w:t>
      </w:r>
      <w:r>
        <w:rPr>
          <w:rFonts w:ascii="Times New Roman" w:eastAsia="方正仿宋_GBK" w:hAnsi="Times New Roman" w:cs="Times New Roman"/>
          <w:sz w:val="32"/>
          <w:szCs w:val="32"/>
        </w:rPr>
        <w:t>家，企业技术创新主体地位不断增强。围绕国家、产业战略急需开展技术攻关，共承担国家和省攻关任务</w:t>
      </w:r>
      <w:r>
        <w:rPr>
          <w:rFonts w:ascii="Times New Roman" w:eastAsia="方正仿宋_GBK" w:hAnsi="Times New Roman" w:cs="Times New Roman"/>
          <w:sz w:val="32"/>
          <w:szCs w:val="32"/>
        </w:rPr>
        <w:t>28</w:t>
      </w:r>
      <w:r>
        <w:rPr>
          <w:rFonts w:ascii="Times New Roman" w:eastAsia="方正仿宋_GBK" w:hAnsi="Times New Roman" w:cs="Times New Roman"/>
          <w:sz w:val="32"/>
          <w:szCs w:val="32"/>
        </w:rPr>
        <w:t>项；滚动建立重点行业技术攻关项目库，在库项目达</w:t>
      </w:r>
      <w:r>
        <w:rPr>
          <w:rFonts w:ascii="Times New Roman" w:eastAsia="方正仿宋_GBK" w:hAnsi="Times New Roman" w:cs="Times New Roman"/>
          <w:sz w:val="32"/>
          <w:szCs w:val="32"/>
        </w:rPr>
        <w:t>50</w:t>
      </w:r>
      <w:r>
        <w:rPr>
          <w:rFonts w:ascii="Times New Roman" w:eastAsia="方正仿宋_GBK" w:hAnsi="Times New Roman" w:cs="Times New Roman"/>
          <w:sz w:val="32"/>
          <w:szCs w:val="32"/>
        </w:rPr>
        <w:t>个。在高端装备</w:t>
      </w:r>
      <w:r>
        <w:rPr>
          <w:rFonts w:ascii="Times New Roman" w:eastAsia="方正仿宋_GBK" w:hAnsi="Times New Roman" w:cs="Times New Roman"/>
          <w:sz w:val="32"/>
          <w:szCs w:val="32"/>
        </w:rPr>
        <w:t>、节能环保、前沿新材料、核心信息技术等领域共有</w:t>
      </w:r>
      <w:r>
        <w:rPr>
          <w:rFonts w:ascii="Times New Roman" w:eastAsia="方正仿宋_GBK" w:hAnsi="Times New Roman" w:cs="Times New Roman"/>
          <w:sz w:val="32"/>
          <w:szCs w:val="32"/>
        </w:rPr>
        <w:t>36</w:t>
      </w:r>
      <w:r>
        <w:rPr>
          <w:rFonts w:ascii="Times New Roman" w:eastAsia="方正仿宋_GBK" w:hAnsi="Times New Roman" w:cs="Times New Roman"/>
          <w:sz w:val="32"/>
          <w:szCs w:val="32"/>
        </w:rPr>
        <w:t>个产品进入省重点推广应用的新技术新产品目录，通过评价的</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两新</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产品达</w:t>
      </w:r>
      <w:r>
        <w:rPr>
          <w:rFonts w:ascii="Times New Roman" w:eastAsia="方正仿宋_GBK" w:hAnsi="Times New Roman" w:cs="Times New Roman"/>
          <w:sz w:val="32"/>
          <w:szCs w:val="32"/>
        </w:rPr>
        <w:t>45</w:t>
      </w:r>
      <w:r>
        <w:rPr>
          <w:rFonts w:ascii="Times New Roman" w:eastAsia="方正仿宋_GBK" w:hAnsi="Times New Roman" w:cs="Times New Roman"/>
          <w:sz w:val="32"/>
          <w:szCs w:val="32"/>
        </w:rPr>
        <w:t>项。</w:t>
      </w:r>
      <w:r>
        <w:rPr>
          <w:rFonts w:ascii="Times New Roman" w:eastAsia="方正仿宋_GBK" w:hAnsi="Times New Roman" w:cs="Times New Roman"/>
          <w:b/>
          <w:bCs/>
          <w:sz w:val="32"/>
          <w:szCs w:val="32"/>
        </w:rPr>
        <w:t>三是</w:t>
      </w:r>
      <w:r>
        <w:rPr>
          <w:rFonts w:ascii="Times New Roman" w:eastAsia="方正仿宋_GBK" w:hAnsi="Times New Roman" w:cs="Times New Roman"/>
          <w:b/>
          <w:bCs/>
          <w:sz w:val="32"/>
          <w:szCs w:val="32"/>
        </w:rPr>
        <w:t>大力推进数实经济融合。</w:t>
      </w:r>
      <w:r>
        <w:rPr>
          <w:rFonts w:ascii="Times New Roman" w:eastAsia="方正仿宋_GBK" w:hAnsi="Times New Roman" w:cs="Times New Roman"/>
          <w:sz w:val="32"/>
          <w:szCs w:val="32"/>
        </w:rPr>
        <w:t>扎实推进</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智改数转</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三年行动计划，通过出台政策、精准培育等，企业数字化转型能力不断提升。免费为</w:t>
      </w:r>
      <w:r>
        <w:rPr>
          <w:rFonts w:ascii="Times New Roman" w:eastAsia="方正仿宋_GBK" w:hAnsi="Times New Roman" w:cs="Times New Roman"/>
          <w:sz w:val="32"/>
          <w:szCs w:val="32"/>
        </w:rPr>
        <w:t>1132</w:t>
      </w:r>
      <w:r>
        <w:rPr>
          <w:rFonts w:ascii="Times New Roman" w:eastAsia="方正仿宋_GBK" w:hAnsi="Times New Roman" w:cs="Times New Roman"/>
          <w:sz w:val="32"/>
          <w:szCs w:val="32"/>
        </w:rPr>
        <w:t>家企业开展智改数转诊断服务，实施智改数转网联项目</w:t>
      </w:r>
      <w:r>
        <w:rPr>
          <w:rFonts w:ascii="Times New Roman" w:eastAsia="方正仿宋_GBK" w:hAnsi="Times New Roman" w:cs="Times New Roman"/>
          <w:sz w:val="32"/>
          <w:szCs w:val="32"/>
        </w:rPr>
        <w:t>634</w:t>
      </w:r>
      <w:r>
        <w:rPr>
          <w:rFonts w:ascii="Times New Roman" w:eastAsia="方正仿宋_GBK" w:hAnsi="Times New Roman" w:cs="Times New Roman"/>
          <w:sz w:val="32"/>
          <w:szCs w:val="32"/>
        </w:rPr>
        <w:t>个，康缘药业建成卓越级智能工厂，</w:t>
      </w:r>
      <w:r>
        <w:rPr>
          <w:rFonts w:ascii="Times New Roman" w:eastAsia="方正仿宋_GBK" w:hAnsi="Times New Roman" w:cs="Times New Roman"/>
          <w:sz w:val="32"/>
          <w:szCs w:val="32"/>
        </w:rPr>
        <w:t>11</w:t>
      </w:r>
      <w:r>
        <w:rPr>
          <w:rFonts w:ascii="Times New Roman" w:eastAsia="方正仿宋_GBK" w:hAnsi="Times New Roman" w:cs="Times New Roman"/>
          <w:sz w:val="32"/>
          <w:szCs w:val="32"/>
        </w:rPr>
        <w:t>个工厂入选</w:t>
      </w:r>
      <w:r>
        <w:rPr>
          <w:rFonts w:ascii="Times New Roman" w:eastAsia="方正仿宋_GBK" w:hAnsi="Times New Roman" w:cs="Times New Roman"/>
          <w:sz w:val="32"/>
          <w:szCs w:val="32"/>
        </w:rPr>
        <w:t>5G</w:t>
      </w:r>
      <w:r>
        <w:rPr>
          <w:rFonts w:ascii="Times New Roman" w:eastAsia="方正仿宋_GBK" w:hAnsi="Times New Roman" w:cs="Times New Roman"/>
          <w:sz w:val="32"/>
          <w:szCs w:val="32"/>
        </w:rPr>
        <w:t>工厂名录，累计创建建成省工业互联网平台</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个、省智能制造示范工厂</w:t>
      </w:r>
      <w:r>
        <w:rPr>
          <w:rFonts w:ascii="Times New Roman" w:eastAsia="方正仿宋_GBK" w:hAnsi="Times New Roman" w:cs="Times New Roman"/>
          <w:sz w:val="32"/>
          <w:szCs w:val="32"/>
        </w:rPr>
        <w:t>16</w:t>
      </w:r>
      <w:r>
        <w:rPr>
          <w:rFonts w:ascii="Times New Roman" w:eastAsia="方正仿宋_GBK" w:hAnsi="Times New Roman" w:cs="Times New Roman"/>
          <w:sz w:val="32"/>
          <w:szCs w:val="32"/>
        </w:rPr>
        <w:t>家、建成省智能制造示范车间</w:t>
      </w:r>
      <w:r>
        <w:rPr>
          <w:rFonts w:ascii="Times New Roman" w:eastAsia="方正仿宋_GBK" w:hAnsi="Times New Roman" w:cs="Times New Roman"/>
          <w:sz w:val="32"/>
          <w:szCs w:val="32"/>
        </w:rPr>
        <w:t>65</w:t>
      </w:r>
      <w:r>
        <w:rPr>
          <w:rFonts w:ascii="Times New Roman" w:eastAsia="方正仿宋_GBK" w:hAnsi="Times New Roman" w:cs="Times New Roman"/>
          <w:sz w:val="32"/>
          <w:szCs w:val="32"/>
        </w:rPr>
        <w:t>个、市级车间</w:t>
      </w:r>
      <w:r>
        <w:rPr>
          <w:rFonts w:ascii="Times New Roman" w:eastAsia="方正仿宋_GBK" w:hAnsi="Times New Roman" w:cs="Times New Roman"/>
          <w:sz w:val="32"/>
          <w:szCs w:val="32"/>
        </w:rPr>
        <w:t>115</w:t>
      </w:r>
      <w:r>
        <w:rPr>
          <w:rFonts w:ascii="Times New Roman" w:eastAsia="方正仿宋_GBK" w:hAnsi="Times New Roman" w:cs="Times New Roman"/>
          <w:sz w:val="32"/>
          <w:szCs w:val="32"/>
        </w:rPr>
        <w:t>个、省星级上云企业</w:t>
      </w:r>
      <w:r>
        <w:rPr>
          <w:rFonts w:ascii="Times New Roman" w:eastAsia="方正仿宋_GBK" w:hAnsi="Times New Roman" w:cs="Times New Roman"/>
          <w:sz w:val="32"/>
          <w:szCs w:val="32"/>
        </w:rPr>
        <w:t>560</w:t>
      </w:r>
      <w:r>
        <w:rPr>
          <w:rFonts w:ascii="Times New Roman" w:eastAsia="方正仿宋_GBK" w:hAnsi="Times New Roman" w:cs="Times New Roman"/>
          <w:sz w:val="32"/>
          <w:szCs w:val="32"/>
        </w:rPr>
        <w:t>家。</w:t>
      </w:r>
      <w:r>
        <w:rPr>
          <w:rFonts w:ascii="Times New Roman" w:eastAsia="方正仿宋_GBK" w:hAnsi="Times New Roman" w:cs="Times New Roman"/>
          <w:b/>
          <w:bCs/>
          <w:sz w:val="32"/>
          <w:szCs w:val="32"/>
        </w:rPr>
        <w:t>四是</w:t>
      </w:r>
      <w:r>
        <w:rPr>
          <w:rFonts w:ascii="Times New Roman" w:eastAsia="方正仿宋_GBK" w:hAnsi="Times New Roman" w:cs="Times New Roman"/>
          <w:b/>
          <w:bCs/>
          <w:sz w:val="32"/>
          <w:szCs w:val="32"/>
        </w:rPr>
        <w:t>稳步提升企业发展质效。</w:t>
      </w:r>
      <w:r>
        <w:rPr>
          <w:rFonts w:ascii="Times New Roman" w:eastAsia="方正仿宋_GBK" w:hAnsi="Times New Roman" w:cs="Times New Roman"/>
          <w:sz w:val="32"/>
          <w:szCs w:val="32"/>
        </w:rPr>
        <w:t>开展质量标杆创建，共获国家级质量标杆企业</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家、省级质量标杆企业</w:t>
      </w:r>
      <w:r>
        <w:rPr>
          <w:rFonts w:ascii="Times New Roman" w:eastAsia="方正仿宋_GBK" w:hAnsi="Times New Roman" w:cs="Times New Roman"/>
          <w:sz w:val="32"/>
          <w:szCs w:val="32"/>
        </w:rPr>
        <w:t>12</w:t>
      </w:r>
      <w:r>
        <w:rPr>
          <w:rFonts w:ascii="Times New Roman" w:eastAsia="方正仿宋_GBK" w:hAnsi="Times New Roman" w:cs="Times New Roman"/>
          <w:sz w:val="32"/>
          <w:szCs w:val="32"/>
        </w:rPr>
        <w:t>家、市级质量标杆企业</w:t>
      </w:r>
      <w:r>
        <w:rPr>
          <w:rFonts w:ascii="Times New Roman" w:eastAsia="方正仿宋_GBK" w:hAnsi="Times New Roman" w:cs="Times New Roman"/>
          <w:sz w:val="32"/>
          <w:szCs w:val="32"/>
        </w:rPr>
        <w:t>41</w:t>
      </w:r>
      <w:r>
        <w:rPr>
          <w:rFonts w:ascii="Times New Roman" w:eastAsia="方正仿宋_GBK" w:hAnsi="Times New Roman" w:cs="Times New Roman"/>
          <w:sz w:val="32"/>
          <w:szCs w:val="32"/>
        </w:rPr>
        <w:t>家；汤沟两相和酒业等</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家企业产品获评长三角名优食品。积极开展全面质量管理知识教育培训工作，每年对企业员工和业务骨干分别开展超</w:t>
      </w:r>
      <w:r>
        <w:rPr>
          <w:rFonts w:ascii="Times New Roman" w:eastAsia="方正仿宋_GBK" w:hAnsi="Times New Roman" w:cs="Times New Roman"/>
          <w:sz w:val="32"/>
          <w:szCs w:val="32"/>
        </w:rPr>
        <w:t>2000</w:t>
      </w:r>
      <w:r>
        <w:rPr>
          <w:rFonts w:ascii="Times New Roman" w:eastAsia="方正仿宋_GBK" w:hAnsi="Times New Roman" w:cs="Times New Roman"/>
          <w:sz w:val="32"/>
          <w:szCs w:val="32"/>
        </w:rPr>
        <w:t>人的质量管理普及培训和</w:t>
      </w:r>
      <w:r>
        <w:rPr>
          <w:rFonts w:ascii="Times New Roman" w:eastAsia="方正仿宋_GBK" w:hAnsi="Times New Roman" w:cs="Times New Roman"/>
          <w:sz w:val="32"/>
          <w:szCs w:val="32"/>
        </w:rPr>
        <w:t>100</w:t>
      </w:r>
      <w:r>
        <w:rPr>
          <w:rFonts w:ascii="Times New Roman" w:eastAsia="方正仿宋_GBK" w:hAnsi="Times New Roman" w:cs="Times New Roman"/>
          <w:sz w:val="32"/>
          <w:szCs w:val="32"/>
        </w:rPr>
        <w:t>人的全面质量管理培训，提高企业全员、全过程、全方位质量管理水平。联合市总工会、科协等开展</w:t>
      </w:r>
      <w:bookmarkStart w:id="1" w:name="OLE_LINK29"/>
      <w:bookmarkStart w:id="2" w:name="OLE_LINK30"/>
      <w:r>
        <w:rPr>
          <w:rFonts w:ascii="Times New Roman" w:eastAsia="方正仿宋_GBK" w:hAnsi="Times New Roman" w:cs="Times New Roman"/>
          <w:sz w:val="32"/>
          <w:szCs w:val="32"/>
        </w:rPr>
        <w:t>质量管理小组活动，</w:t>
      </w:r>
      <w:bookmarkEnd w:id="1"/>
      <w:bookmarkEnd w:id="2"/>
      <w:r>
        <w:rPr>
          <w:rFonts w:ascii="Times New Roman" w:eastAsia="方正仿宋_GBK" w:hAnsi="Times New Roman" w:cs="Times New Roman"/>
          <w:sz w:val="32"/>
          <w:szCs w:val="32"/>
        </w:rPr>
        <w:t>推动企业改进质量，累计获国际金奖</w:t>
      </w:r>
      <w:r>
        <w:rPr>
          <w:rFonts w:ascii="Times New Roman" w:eastAsia="方正仿宋_GBK" w:hAnsi="Times New Roman" w:cs="Times New Roman"/>
          <w:sz w:val="32"/>
          <w:szCs w:val="32"/>
        </w:rPr>
        <w:t>QC</w:t>
      </w:r>
      <w:r>
        <w:rPr>
          <w:rFonts w:ascii="Times New Roman" w:eastAsia="方正仿宋_GBK" w:hAnsi="Times New Roman" w:cs="Times New Roman"/>
          <w:sz w:val="32"/>
          <w:szCs w:val="32"/>
        </w:rPr>
        <w:t>小组</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个，全国优秀质量管理小组</w:t>
      </w:r>
      <w:r>
        <w:rPr>
          <w:rFonts w:ascii="Times New Roman" w:eastAsia="方正仿宋_GBK" w:hAnsi="Times New Roman" w:cs="Times New Roman"/>
          <w:sz w:val="32"/>
          <w:szCs w:val="32"/>
        </w:rPr>
        <w:t>31</w:t>
      </w:r>
      <w:r>
        <w:rPr>
          <w:rFonts w:ascii="Times New Roman" w:eastAsia="方正仿宋_GBK" w:hAnsi="Times New Roman" w:cs="Times New Roman"/>
          <w:sz w:val="32"/>
          <w:szCs w:val="32"/>
        </w:rPr>
        <w:t>个，省级优秀质量管理小组</w:t>
      </w:r>
      <w:r>
        <w:rPr>
          <w:rFonts w:ascii="Times New Roman" w:eastAsia="方正仿宋_GBK" w:hAnsi="Times New Roman" w:cs="Times New Roman"/>
          <w:sz w:val="32"/>
          <w:szCs w:val="32"/>
        </w:rPr>
        <w:t>140</w:t>
      </w:r>
      <w:r>
        <w:rPr>
          <w:rFonts w:ascii="Times New Roman" w:eastAsia="方正仿宋_GBK" w:hAnsi="Times New Roman" w:cs="Times New Roman"/>
          <w:sz w:val="32"/>
          <w:szCs w:val="32"/>
        </w:rPr>
        <w:t>个。</w:t>
      </w:r>
    </w:p>
    <w:p w:rsidR="003C5086" w:rsidRDefault="007476B9" w:rsidP="00814012">
      <w:pPr>
        <w:spacing w:line="560" w:lineRule="exact"/>
        <w:ind w:firstLine="645"/>
        <w:rPr>
          <w:rFonts w:ascii="Times New Roman" w:eastAsia="方正仿宋_GBK" w:hAnsi="Times New Roman" w:cs="Times New Roman"/>
          <w:sz w:val="32"/>
          <w:szCs w:val="32"/>
        </w:rPr>
      </w:pP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八</w:t>
      </w:r>
      <w:r>
        <w:rPr>
          <w:rFonts w:ascii="Times New Roman" w:eastAsia="方正楷体_GBK" w:hAnsi="Times New Roman" w:cs="Times New Roman"/>
          <w:sz w:val="32"/>
          <w:szCs w:val="32"/>
        </w:rPr>
        <w:t>）</w:t>
      </w:r>
      <w:r>
        <w:rPr>
          <w:rFonts w:ascii="Times New Roman" w:eastAsia="方正楷体_GBK" w:hAnsi="Times New Roman" w:cs="Times New Roman"/>
          <w:sz w:val="32"/>
          <w:szCs w:val="32"/>
        </w:rPr>
        <w:t>聚焦科技赋能，质量创新</w:t>
      </w:r>
      <w:r>
        <w:rPr>
          <w:rFonts w:ascii="Times New Roman" w:eastAsia="方正楷体_GBK" w:hAnsi="Times New Roman" w:cs="Times New Roman"/>
          <w:sz w:val="32"/>
          <w:szCs w:val="32"/>
        </w:rPr>
        <w:t>能力不断提升。</w:t>
      </w:r>
      <w:r>
        <w:rPr>
          <w:rFonts w:ascii="Times New Roman" w:eastAsia="方正仿宋_GBK" w:hAnsi="Times New Roman" w:cs="Times New Roman"/>
          <w:b/>
          <w:bCs/>
          <w:sz w:val="32"/>
          <w:szCs w:val="32"/>
        </w:rPr>
        <w:t>一</w:t>
      </w:r>
      <w:r>
        <w:rPr>
          <w:rFonts w:ascii="Times New Roman" w:eastAsia="方正仿宋_GBK" w:hAnsi="Times New Roman" w:cs="Times New Roman"/>
          <w:b/>
          <w:bCs/>
          <w:sz w:val="32"/>
          <w:szCs w:val="32"/>
        </w:rPr>
        <w:t>是</w:t>
      </w:r>
      <w:r>
        <w:rPr>
          <w:rFonts w:ascii="Times New Roman" w:eastAsia="方正仿宋_GBK" w:hAnsi="Times New Roman" w:cs="Times New Roman"/>
          <w:b/>
          <w:bCs/>
          <w:sz w:val="32"/>
          <w:szCs w:val="32"/>
        </w:rPr>
        <w:t>支持</w:t>
      </w:r>
      <w:r>
        <w:rPr>
          <w:rFonts w:ascii="Times New Roman" w:eastAsia="方正仿宋_GBK" w:hAnsi="Times New Roman" w:cs="Times New Roman"/>
          <w:b/>
          <w:bCs/>
          <w:sz w:val="32"/>
          <w:szCs w:val="32"/>
        </w:rPr>
        <w:lastRenderedPageBreak/>
        <w:t>高水平研发机构建设，提升企业创新能力。</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年，高效低碳燃气轮机试验装置全面调试，成功举办</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工程科学技术委员会会议暨用户委员会会议。项目配套工程已完成主体建设，启动各单体竣工预验收；具备试验条件的</w:t>
      </w:r>
      <w:r>
        <w:rPr>
          <w:rFonts w:ascii="Times New Roman" w:eastAsia="方正仿宋_GBK" w:hAnsi="Times New Roman" w:cs="Times New Roman"/>
          <w:kern w:val="0"/>
          <w:sz w:val="32"/>
          <w:szCs w:val="32"/>
        </w:rPr>
        <w:t>CTF#1</w:t>
      </w:r>
      <w:r>
        <w:rPr>
          <w:rFonts w:ascii="Times New Roman" w:eastAsia="方正仿宋_GBK" w:hAnsi="Times New Roman" w:cs="Times New Roman"/>
          <w:kern w:val="0"/>
          <w:sz w:val="32"/>
          <w:szCs w:val="32"/>
        </w:rPr>
        <w:t>燃烧室试验台支持完成燃机企业、行业院所多款自主研制燃气轮机燃烧室研发、性能验证以及国家</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两机</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专项基础研究相关任务；依托装置，已于杭汽轮、东汽、航发燃机、东汽等签订战略合作协议，共同推进燃气轮机自主攻关。康缘药业与江苏海洋大学共建省海洋药物和现代中药创制重点实验室获批，江苏恒</w:t>
      </w:r>
      <w:r>
        <w:rPr>
          <w:rFonts w:ascii="Times New Roman" w:eastAsia="方正仿宋_GBK" w:hAnsi="Times New Roman" w:cs="Times New Roman"/>
          <w:kern w:val="0"/>
          <w:sz w:val="32"/>
          <w:szCs w:val="32"/>
        </w:rPr>
        <w:t>瑞医药股份有限公司与苏州大学、上海交通大学共建江苏省抗体靶向药物研究重点实验室重组成功获评</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类，全省仅</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家；正大天晴药业集团股份有限公司与中国医学科学院医药生物技术研究所共建江苏省抗病毒药物研究重点实验室重组成功；新增杰瑞电子、金鸽网络、润普食品</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家省产研院企业联创中心；新建重大产业创新平台</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个。</w:t>
      </w:r>
      <w:r>
        <w:rPr>
          <w:rFonts w:ascii="Times New Roman" w:eastAsia="方正仿宋_GBK" w:hAnsi="Times New Roman" w:cs="Times New Roman"/>
          <w:b/>
          <w:bCs/>
          <w:kern w:val="0"/>
          <w:sz w:val="32"/>
          <w:szCs w:val="32"/>
        </w:rPr>
        <w:t>二是</w:t>
      </w:r>
      <w:r>
        <w:rPr>
          <w:rFonts w:ascii="Times New Roman" w:eastAsia="方正仿宋_GBK" w:hAnsi="Times New Roman" w:cs="Times New Roman"/>
          <w:b/>
          <w:bCs/>
          <w:sz w:val="32"/>
          <w:szCs w:val="32"/>
        </w:rPr>
        <w:t>强化科技计划项目引导作用，支持企业研发。</w:t>
      </w:r>
      <w:r>
        <w:rPr>
          <w:rFonts w:ascii="Times New Roman" w:eastAsia="方正仿宋_GBK" w:hAnsi="Times New Roman" w:cs="Times New Roman"/>
          <w:kern w:val="0"/>
          <w:sz w:val="32"/>
          <w:szCs w:val="32"/>
        </w:rPr>
        <w:t>支持企业申报省级科技计划项目，</w:t>
      </w:r>
      <w:r>
        <w:rPr>
          <w:rFonts w:ascii="Times New Roman" w:eastAsia="方正仿宋_GBK" w:hAnsi="Times New Roman" w:cs="Times New Roman"/>
          <w:kern w:val="0"/>
          <w:sz w:val="32"/>
          <w:szCs w:val="32"/>
        </w:rPr>
        <w:t>2024-2025</w:t>
      </w:r>
      <w:r>
        <w:rPr>
          <w:rFonts w:ascii="Times New Roman" w:eastAsia="方正仿宋_GBK" w:hAnsi="Times New Roman" w:cs="Times New Roman"/>
          <w:kern w:val="0"/>
          <w:sz w:val="32"/>
          <w:szCs w:val="32"/>
        </w:rPr>
        <w:t>年，指导恒瑞、正大天晴、康缘申报省科技重大专项，指导奥神新材料、杰瑞信息等</w:t>
      </w:r>
      <w:r>
        <w:rPr>
          <w:rFonts w:ascii="Times New Roman" w:eastAsia="方正仿宋_GBK" w:hAnsi="Times New Roman" w:cs="Times New Roman"/>
          <w:kern w:val="0"/>
          <w:sz w:val="32"/>
          <w:szCs w:val="32"/>
        </w:rPr>
        <w:t>17</w:t>
      </w:r>
      <w:r>
        <w:rPr>
          <w:rFonts w:ascii="Times New Roman" w:eastAsia="方正仿宋_GBK" w:hAnsi="Times New Roman" w:cs="Times New Roman"/>
          <w:kern w:val="0"/>
          <w:sz w:val="32"/>
          <w:szCs w:val="32"/>
        </w:rPr>
        <w:t>家企业申报省前沿技术研发计划。市级科技计划项</w:t>
      </w:r>
      <w:r>
        <w:rPr>
          <w:rFonts w:ascii="Times New Roman" w:eastAsia="方正仿宋_GBK" w:hAnsi="Times New Roman" w:cs="Times New Roman"/>
          <w:kern w:val="0"/>
          <w:sz w:val="32"/>
          <w:szCs w:val="32"/>
        </w:rPr>
        <w:t>目不断优化，扩展支持范围，</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年，对三吉利化工、华海诚科等</w:t>
      </w:r>
      <w:r>
        <w:rPr>
          <w:rFonts w:ascii="Times New Roman" w:eastAsia="方正仿宋_GBK" w:hAnsi="Times New Roman" w:cs="Times New Roman"/>
          <w:kern w:val="0"/>
          <w:sz w:val="32"/>
          <w:szCs w:val="32"/>
        </w:rPr>
        <w:t>57</w:t>
      </w:r>
      <w:r>
        <w:rPr>
          <w:rFonts w:ascii="Times New Roman" w:eastAsia="方正仿宋_GBK" w:hAnsi="Times New Roman" w:cs="Times New Roman"/>
          <w:kern w:val="0"/>
          <w:sz w:val="32"/>
          <w:szCs w:val="32"/>
        </w:rPr>
        <w:t>家次企业项目给予支持，资助金额</w:t>
      </w:r>
      <w:r>
        <w:rPr>
          <w:rFonts w:ascii="Times New Roman" w:eastAsia="方正仿宋_GBK" w:hAnsi="Times New Roman" w:cs="Times New Roman"/>
          <w:kern w:val="0"/>
          <w:sz w:val="32"/>
          <w:szCs w:val="32"/>
        </w:rPr>
        <w:t>1063</w:t>
      </w:r>
      <w:r>
        <w:rPr>
          <w:rFonts w:ascii="Times New Roman" w:eastAsia="方正仿宋_GBK" w:hAnsi="Times New Roman" w:cs="Times New Roman"/>
          <w:kern w:val="0"/>
          <w:sz w:val="32"/>
          <w:szCs w:val="32"/>
        </w:rPr>
        <w:t>万元，带动研发投入</w:t>
      </w:r>
      <w:r>
        <w:rPr>
          <w:rFonts w:ascii="Times New Roman" w:eastAsia="方正仿宋_GBK" w:hAnsi="Times New Roman" w:cs="Times New Roman"/>
          <w:kern w:val="0"/>
          <w:sz w:val="32"/>
          <w:szCs w:val="32"/>
        </w:rPr>
        <w:t>2.45</w:t>
      </w:r>
      <w:r>
        <w:rPr>
          <w:rFonts w:ascii="Times New Roman" w:eastAsia="方正仿宋_GBK" w:hAnsi="Times New Roman" w:cs="Times New Roman"/>
          <w:kern w:val="0"/>
          <w:sz w:val="32"/>
          <w:szCs w:val="32"/>
        </w:rPr>
        <w:t>亿元。</w:t>
      </w:r>
      <w:r>
        <w:rPr>
          <w:rFonts w:ascii="Times New Roman" w:eastAsia="方正仿宋_GBK" w:hAnsi="Times New Roman" w:cs="Times New Roman"/>
          <w:b/>
          <w:bCs/>
          <w:sz w:val="32"/>
          <w:szCs w:val="32"/>
        </w:rPr>
        <w:t>三是</w:t>
      </w:r>
      <w:r>
        <w:rPr>
          <w:rFonts w:ascii="Times New Roman" w:eastAsia="方正仿宋_GBK" w:hAnsi="Times New Roman" w:cs="Times New Roman"/>
          <w:b/>
          <w:bCs/>
          <w:sz w:val="32"/>
          <w:szCs w:val="32"/>
        </w:rPr>
        <w:t>搭建产学研合作桥梁，支持企业组建创新联合体。</w:t>
      </w:r>
      <w:r>
        <w:rPr>
          <w:rFonts w:ascii="Times New Roman" w:eastAsia="方正仿宋_GBK" w:hAnsi="Times New Roman" w:cs="Times New Roman"/>
          <w:kern w:val="0"/>
          <w:sz w:val="32"/>
          <w:szCs w:val="32"/>
        </w:rPr>
        <w:t>创新校地合作、校企共建方法，聚焦西北及东北等高校成果本地转化率偏低、向外发展的迫切需要，抢占先机布局，精准对接吉林大学等</w:t>
      </w:r>
      <w:r>
        <w:rPr>
          <w:rFonts w:ascii="Times New Roman" w:eastAsia="方正仿宋_GBK" w:hAnsi="Times New Roman" w:cs="Times New Roman"/>
          <w:kern w:val="0"/>
          <w:sz w:val="32"/>
          <w:szCs w:val="32"/>
        </w:rPr>
        <w:lastRenderedPageBreak/>
        <w:t>8</w:t>
      </w:r>
      <w:r>
        <w:rPr>
          <w:rFonts w:ascii="Times New Roman" w:eastAsia="方正仿宋_GBK" w:hAnsi="Times New Roman" w:cs="Times New Roman"/>
          <w:kern w:val="0"/>
          <w:sz w:val="32"/>
          <w:szCs w:val="32"/>
        </w:rPr>
        <w:t>所高校建设成果转移转化中心，一批成果在连转化。联合高校院所、上下游企业、协会组织等成立省涉海产学研合作联盟、市新材料、新医药产学研合作联盟，构建产业发展新生态。支持龙头企业牵头，联合高校院所与上下游企业组建</w:t>
      </w:r>
      <w:r>
        <w:rPr>
          <w:rFonts w:ascii="Times New Roman" w:eastAsia="方正仿宋_GBK" w:hAnsi="Times New Roman" w:cs="Times New Roman"/>
          <w:kern w:val="0"/>
          <w:sz w:val="32"/>
          <w:szCs w:val="32"/>
        </w:rPr>
        <w:t>创新联合体，</w:t>
      </w:r>
      <w:r>
        <w:rPr>
          <w:rFonts w:ascii="Times New Roman" w:eastAsia="方正仿宋_GBK" w:hAnsi="Times New Roman" w:cs="Times New Roman"/>
          <w:kern w:val="0"/>
          <w:sz w:val="32"/>
          <w:szCs w:val="32"/>
        </w:rPr>
        <w:t>2024</w:t>
      </w:r>
      <w:r>
        <w:rPr>
          <w:rFonts w:ascii="Times New Roman" w:eastAsia="方正仿宋_GBK" w:hAnsi="Times New Roman" w:cs="Times New Roman"/>
          <w:kern w:val="0"/>
          <w:sz w:val="32"/>
          <w:szCs w:val="32"/>
        </w:rPr>
        <w:t>年，创新开展市级创新联合体认定工作，支持康缘药业、中科能动中心、斯尔邦、筑港建设等</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家企业组建市级创新联合体。中科能动中心获批牵头建设省级创新联合体，全省仅</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家；</w:t>
      </w:r>
      <w:r>
        <w:rPr>
          <w:rFonts w:ascii="Times New Roman" w:eastAsia="方正仿宋_GBK" w:hAnsi="Times New Roman" w:cs="Times New Roman"/>
          <w:bCs/>
          <w:sz w:val="32"/>
          <w:szCs w:val="32"/>
        </w:rPr>
        <w:t>康缘药业牵头组建长三角中药绿色智能制造技术创新联合体获批，三省一市每地区仅</w:t>
      </w:r>
      <w:r>
        <w:rPr>
          <w:rFonts w:ascii="Times New Roman" w:eastAsia="方正仿宋_GBK" w:hAnsi="Times New Roman" w:cs="Times New Roman"/>
          <w:bCs/>
          <w:sz w:val="32"/>
          <w:szCs w:val="32"/>
        </w:rPr>
        <w:t>3</w:t>
      </w:r>
      <w:r>
        <w:rPr>
          <w:rFonts w:ascii="Times New Roman" w:eastAsia="方正仿宋_GBK" w:hAnsi="Times New Roman" w:cs="Times New Roman"/>
          <w:bCs/>
          <w:sz w:val="32"/>
          <w:szCs w:val="32"/>
        </w:rPr>
        <w:t>个。</w:t>
      </w:r>
    </w:p>
    <w:p w:rsidR="003C5086" w:rsidRDefault="007476B9" w:rsidP="00814012">
      <w:pPr>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（九）聚焦质量安全，质量治理效能固本强基。</w:t>
      </w:r>
      <w:r>
        <w:rPr>
          <w:rFonts w:ascii="Times New Roman" w:eastAsia="方正仿宋_GBK" w:hAnsi="Times New Roman" w:cs="Times New Roman"/>
          <w:b/>
          <w:bCs/>
          <w:sz w:val="32"/>
          <w:szCs w:val="32"/>
        </w:rPr>
        <w:t>一是着重强化缺陷消费品召回管理。</w:t>
      </w:r>
      <w:r>
        <w:rPr>
          <w:rFonts w:ascii="Times New Roman" w:eastAsia="方正仿宋_GBK" w:hAnsi="Times New Roman" w:cs="Times New Roman"/>
          <w:sz w:val="32"/>
          <w:szCs w:val="32"/>
        </w:rPr>
        <w:t>通盘考虑今年缺陷消费品召回纳入省专项考核指标因素，积极筹备，提前谋划，制定县区召回工作流程指南，指导各县区全面启动缺陷消费品召回工作，力争考核取得好名次。同时，根据省局平台线索，高效开展重点消费品缺陷线索排查核实工作，及时消除产品安全隐患，切实保障消费者健康安全。</w:t>
      </w:r>
      <w:r>
        <w:rPr>
          <w:rFonts w:ascii="Times New Roman" w:eastAsia="方正仿宋_GBK" w:hAnsi="Times New Roman" w:cs="Times New Roman"/>
          <w:b/>
          <w:bCs/>
          <w:sz w:val="32"/>
          <w:szCs w:val="32"/>
        </w:rPr>
        <w:t>二是优化消费环境建设。</w:t>
      </w:r>
      <w:r>
        <w:rPr>
          <w:rFonts w:ascii="Times New Roman" w:eastAsia="方正仿宋_GBK" w:hAnsi="Times New Roman" w:cs="Times New Roman"/>
          <w:sz w:val="32"/>
          <w:szCs w:val="32"/>
        </w:rPr>
        <w:t>积极申领市场监管总局等五部门《优化消费环境三年行动方案（</w:t>
      </w:r>
      <w:r>
        <w:rPr>
          <w:rFonts w:ascii="Times New Roman" w:eastAsia="方正仿宋_GBK" w:hAnsi="Times New Roman" w:cs="Times New Roman"/>
          <w:sz w:val="32"/>
          <w:szCs w:val="32"/>
        </w:rPr>
        <w:t>2025—2027</w:t>
      </w:r>
      <w:r>
        <w:rPr>
          <w:rFonts w:ascii="Times New Roman" w:eastAsia="方正仿宋_GBK" w:hAnsi="Times New Roman" w:cs="Times New Roman"/>
          <w:sz w:val="32"/>
          <w:szCs w:val="32"/>
        </w:rPr>
        <w:t>年）》相关任务，推进连云港质量基础设施</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一站式</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服务平台建设，助力水晶穿戴甲产业增品种、提品质、创品牌。</w:t>
      </w:r>
      <w:r>
        <w:rPr>
          <w:rFonts w:ascii="Times New Roman" w:eastAsia="方正仿宋_GBK" w:hAnsi="Times New Roman" w:cs="Times New Roman"/>
          <w:b/>
          <w:bCs/>
          <w:sz w:val="32"/>
          <w:szCs w:val="32"/>
        </w:rPr>
        <w:t>三是提升产品质量监管效能。</w:t>
      </w:r>
      <w:r>
        <w:rPr>
          <w:rFonts w:ascii="Times New Roman" w:eastAsia="方正仿宋_GBK" w:hAnsi="Times New Roman" w:cs="Times New Roman"/>
          <w:sz w:val="32"/>
          <w:szCs w:val="32"/>
        </w:rPr>
        <w:t>坚持全链条治理理念，全</w:t>
      </w:r>
      <w:r>
        <w:rPr>
          <w:rFonts w:ascii="Times New Roman" w:eastAsia="方正仿宋_GBK" w:hAnsi="Times New Roman" w:cs="Times New Roman"/>
          <w:sz w:val="32"/>
          <w:szCs w:val="32"/>
        </w:rPr>
        <w:t>面落实省级专业特色市场产品质量全链条治理方案，聚焦中国东海水晶城直接面向消费者为主的消费品专业特色市场，重点围绕水晶珠宝、穿戴甲等商品，构建标准引领、线索筛查、问题处置、风险防范、社会共治等全链条治理体</w:t>
      </w:r>
      <w:r>
        <w:rPr>
          <w:rFonts w:ascii="Times New Roman" w:eastAsia="方正仿宋_GBK" w:hAnsi="Times New Roman" w:cs="Times New Roman"/>
          <w:sz w:val="32"/>
          <w:szCs w:val="32"/>
        </w:rPr>
        <w:lastRenderedPageBreak/>
        <w:t>系。以监督抽查为抓手，聚焦重点工业产品质量安全监管，全面落实质量安全主体责任，防范化解重大质量安全风险，守稳守牢工业产品质量安全底线。</w:t>
      </w:r>
    </w:p>
    <w:p w:rsidR="003C5086" w:rsidRDefault="007476B9" w:rsidP="00814012">
      <w:pPr>
        <w:overflowPunct w:val="0"/>
        <w:spacing w:line="560" w:lineRule="exact"/>
        <w:ind w:firstLineChars="200" w:firstLine="640"/>
        <w:rPr>
          <w:rFonts w:ascii="Times New Roman" w:eastAsia="方正仿宋_GBK" w:hAnsi="Times New Roman" w:cs="Times New Roman"/>
          <w:sz w:val="32"/>
          <w:szCs w:val="32"/>
        </w:rPr>
      </w:pPr>
      <w:r>
        <w:rPr>
          <w:rFonts w:eastAsia="方正黑体_GBK" w:cs="Times New Roman" w:hint="eastAsia"/>
          <w:sz w:val="32"/>
          <w:szCs w:val="32"/>
        </w:rPr>
        <w:t>二、</w:t>
      </w:r>
      <w:r>
        <w:rPr>
          <w:rFonts w:ascii="Times New Roman" w:eastAsia="方正黑体_GBK" w:hAnsi="Times New Roman" w:cs="Times New Roman"/>
          <w:sz w:val="32"/>
          <w:szCs w:val="32"/>
        </w:rPr>
        <w:t>下一步工作举措</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（一）持续助力企业发展。</w:t>
      </w:r>
      <w:r>
        <w:rPr>
          <w:rFonts w:ascii="Times New Roman" w:eastAsia="方正仿宋_GBK" w:hAnsi="Times New Roman" w:cs="Times New Roman"/>
          <w:bCs/>
          <w:sz w:val="32"/>
          <w:szCs w:val="32"/>
        </w:rPr>
        <w:t>进一步激发企业质量变革新活力，持续完善质量品牌梯队式培育、发展和推介机制，积极组织企业申报各级政府质量奖、</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江苏精品</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、质量信用等</w:t>
      </w:r>
      <w:r>
        <w:rPr>
          <w:rFonts w:ascii="Times New Roman" w:eastAsia="方正仿宋_GBK" w:hAnsi="Times New Roman" w:cs="Times New Roman"/>
          <w:bCs/>
          <w:sz w:val="32"/>
          <w:szCs w:val="32"/>
        </w:rPr>
        <w:t>级认定，争取在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质量强国建设领军企业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等质量品牌创建工作取得新突破。以中国质量（南京）大会召开为契机，搭建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江苏精品</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港城消费新场景，力争年内新增</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江苏精品</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认证</w:t>
      </w:r>
      <w:r>
        <w:rPr>
          <w:rFonts w:ascii="Times New Roman" w:eastAsia="方正仿宋_GBK" w:hAnsi="Times New Roman" w:cs="Times New Roman"/>
          <w:bCs/>
          <w:sz w:val="32"/>
          <w:szCs w:val="32"/>
        </w:rPr>
        <w:t>10</w:t>
      </w:r>
      <w:r>
        <w:rPr>
          <w:rFonts w:ascii="Times New Roman" w:eastAsia="方正仿宋_GBK" w:hAnsi="Times New Roman" w:cs="Times New Roman"/>
          <w:bCs/>
          <w:sz w:val="32"/>
          <w:szCs w:val="32"/>
        </w:rPr>
        <w:t>个以上。加强质量融资增信服务，优化</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苏质贷</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企业名录库，降低企业融资成本。持续深化质量教育和质量人才队伍建设，年内培训首席质量官</w:t>
      </w:r>
      <w:r>
        <w:rPr>
          <w:rFonts w:ascii="Times New Roman" w:eastAsia="方正仿宋_GBK" w:hAnsi="Times New Roman" w:cs="Times New Roman"/>
          <w:bCs/>
          <w:sz w:val="32"/>
          <w:szCs w:val="32"/>
        </w:rPr>
        <w:t>150</w:t>
      </w:r>
      <w:r>
        <w:rPr>
          <w:rFonts w:ascii="Times New Roman" w:eastAsia="方正仿宋_GBK" w:hAnsi="Times New Roman" w:cs="Times New Roman"/>
          <w:bCs/>
          <w:sz w:val="32"/>
          <w:szCs w:val="32"/>
        </w:rPr>
        <w:t>人次以上。</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（二）持续引领产业升级。</w:t>
      </w:r>
      <w:r>
        <w:rPr>
          <w:rFonts w:ascii="Times New Roman" w:eastAsia="方正仿宋_GBK" w:hAnsi="Times New Roman" w:cs="Times New Roman"/>
          <w:bCs/>
          <w:sz w:val="32"/>
          <w:szCs w:val="32"/>
        </w:rPr>
        <w:t>全面贯彻落实国家总局和省局质量强链工作部署要求，作为牵头单位，深化全省化学药产业链供应链质量联动提升试点，梳理产业发展中亟待解决的关键共性问题，组织链主企业、技术机构等开展质量攻关，推动产业形成联动提升效应。遴选实施一批市级质量比对、质量攻关重点项目，选树一批质量提升标杆企业和优秀典型案例。优化全市质量基础设施</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一站式</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服务平台，提升质量基础设施集成服务效能，推进</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线上</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线下</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融合服务，组织申报一批省级示范站点。</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（三）持续深化质量提升。</w:t>
      </w:r>
      <w:r>
        <w:rPr>
          <w:rFonts w:ascii="Times New Roman" w:eastAsia="方正仿宋_GBK" w:hAnsi="Times New Roman" w:cs="Times New Roman"/>
          <w:bCs/>
          <w:sz w:val="32"/>
          <w:szCs w:val="32"/>
        </w:rPr>
        <w:t>培塑区域质量发展新高地，聚焦区域质量状况分析，激发特色产业发展活力，加</w:t>
      </w:r>
      <w:r>
        <w:rPr>
          <w:rFonts w:ascii="Times New Roman" w:eastAsia="方正仿宋_GBK" w:hAnsi="Times New Roman" w:cs="Times New Roman"/>
          <w:bCs/>
          <w:sz w:val="32"/>
          <w:szCs w:val="32"/>
        </w:rPr>
        <w:t>快推进东海硅材</w:t>
      </w:r>
      <w:r>
        <w:rPr>
          <w:rFonts w:ascii="Times New Roman" w:eastAsia="方正仿宋_GBK" w:hAnsi="Times New Roman" w:cs="Times New Roman"/>
          <w:bCs/>
          <w:sz w:val="32"/>
          <w:szCs w:val="32"/>
        </w:rPr>
        <w:lastRenderedPageBreak/>
        <w:t>料长三角质量提升示范试点项目建设。立足区域定位和资源禀赋，因地制宜实施区域质量发展战略，全面启动</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一县一业</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质量跃升工程，有针对性地锻长板、补短板、强弱项。推动各县区积极申报国家总局质量强县（区）培育建设创新试点，强化东海县全国首批质量强县（区、镇）培育建设城市创建力度。</w:t>
      </w:r>
    </w:p>
    <w:p w:rsidR="003C5086" w:rsidRDefault="007476B9" w:rsidP="00814012">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bCs/>
          <w:sz w:val="32"/>
          <w:szCs w:val="32"/>
        </w:rPr>
        <w:t>（四）持续</w:t>
      </w:r>
      <w:r>
        <w:rPr>
          <w:rFonts w:ascii="Times New Roman" w:eastAsia="方正楷体_GBK" w:hAnsi="Times New Roman" w:cs="Times New Roman"/>
          <w:sz w:val="32"/>
          <w:szCs w:val="32"/>
        </w:rPr>
        <w:t>推进标准跃升。</w:t>
      </w:r>
      <w:r>
        <w:rPr>
          <w:rFonts w:ascii="Times New Roman" w:eastAsia="方正仿宋_GBK" w:hAnsi="Times New Roman" w:cs="Times New Roman"/>
          <w:sz w:val="32"/>
          <w:szCs w:val="32"/>
        </w:rPr>
        <w:t>积极引导企业实施标准化战略，建立企业标准体系，采用国际标准和国外先进标准，参与国内、国际的各类标准化活动，推动部分行业领域地方标准与国际标准项目同步提出、同步研制。促进产业标准化广泛交流合作，深化优势</w:t>
      </w:r>
      <w:r>
        <w:rPr>
          <w:rFonts w:ascii="Times New Roman" w:eastAsia="方正仿宋_GBK" w:hAnsi="Times New Roman" w:cs="Times New Roman"/>
          <w:sz w:val="32"/>
          <w:szCs w:val="32"/>
        </w:rPr>
        <w:t>产业领域国际标准化合作，积极开展与国家级、省级标准化研究院等高层次机构合作，培育一批参与国际标准制定的种子企业和后备人才。发挥</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一带一路</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交汇点区位优势，鼓励相关单位主动参与东北亚及其他沿线国际标准化合作，争取承担更多</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一带一路</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相关的标准研制和标准化试点。</w:t>
      </w:r>
    </w:p>
    <w:p w:rsidR="003C5086" w:rsidRDefault="007476B9" w:rsidP="00814012">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（五）持续强化知识赋能。</w:t>
      </w:r>
      <w:r>
        <w:rPr>
          <w:rFonts w:ascii="Times New Roman" w:eastAsia="方正仿宋_GBK" w:hAnsi="Times New Roman" w:cs="Times New Roman"/>
          <w:sz w:val="32"/>
          <w:szCs w:val="32"/>
        </w:rPr>
        <w:t>加快推进知识产权强市建设，贯彻落实《关于高标准推进知识产权强市建设若干政策措施》，并制定完成《资金操作规程》，为强市建设提供政策支持。加强专利侵权纠纷行政裁决规范化建设，加大国家试点区项目实施推进力度，进一步畅通案件受理渠道，优</w:t>
      </w:r>
      <w:r>
        <w:rPr>
          <w:rFonts w:ascii="Times New Roman" w:eastAsia="方正仿宋_GBK" w:hAnsi="Times New Roman" w:cs="Times New Roman"/>
          <w:sz w:val="32"/>
          <w:szCs w:val="32"/>
        </w:rPr>
        <w:t>化审理模式，推进简案快办，繁案精办。加强涉外知识产权保护，推进国家海外知识产权纠纷应对指导连云港分中心建设，完善各项制度机制，全面提升动态监测、风险预警、应对指导、应急处突、维权援助能力。</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（六）持续保障项目落地。</w:t>
      </w:r>
      <w:r>
        <w:rPr>
          <w:rFonts w:ascii="Times New Roman" w:eastAsia="方正仿宋_GBK" w:hAnsi="Times New Roman" w:cs="Times New Roman"/>
          <w:bCs/>
          <w:sz w:val="32"/>
          <w:szCs w:val="32"/>
        </w:rPr>
        <w:t>加强</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十五五</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相关规划研究以</w:t>
      </w:r>
      <w:r>
        <w:rPr>
          <w:rFonts w:ascii="Times New Roman" w:eastAsia="方正仿宋_GBK" w:hAnsi="Times New Roman" w:cs="Times New Roman"/>
          <w:bCs/>
          <w:sz w:val="32"/>
          <w:szCs w:val="32"/>
        </w:rPr>
        <w:lastRenderedPageBreak/>
        <w:t>及政策谋划，推动质量强链强企，加快培育发展新质生产力。深入落实已出台的关于培育发展未来产业、低空经济、安防产业的系列文件精神，推动相关产业不断发展壮大。每年编制我市重点产业项目投资计划，高质量推动一批</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补链、延链、强链</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项目加快实施，服务企业做大做强。进一步加强项目招引</w:t>
      </w:r>
      <w:r>
        <w:rPr>
          <w:rFonts w:ascii="Times New Roman" w:eastAsia="方正仿宋_GBK" w:hAnsi="Times New Roman" w:cs="Times New Roman"/>
          <w:bCs/>
          <w:sz w:val="32"/>
          <w:szCs w:val="32"/>
        </w:rPr>
        <w:t>，推动场景创新，依托我市资源禀赋和产业特色，加快招引一批高质量产业项目。主动上门服务，加强项目走访调研，了解项目实际进展，协商和解决建设中的困难问题。切实保障项目建设资金需求，对于符合条件的项目积极争取省级和国家层面资金支持。服务质量技术创新，积极帮助企业申报省级创新平台。</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（七）持续提升新质动能。</w:t>
      </w:r>
      <w:r>
        <w:rPr>
          <w:rFonts w:ascii="Times New Roman" w:eastAsia="方正仿宋_GBK" w:hAnsi="Times New Roman" w:cs="Times New Roman"/>
          <w:sz w:val="32"/>
          <w:szCs w:val="32"/>
        </w:rPr>
        <w:t>巩固提升优势产业</w:t>
      </w:r>
      <w:r>
        <w:rPr>
          <w:rFonts w:ascii="Times New Roman" w:eastAsia="方正仿宋_GBK" w:hAnsi="Times New Roman" w:cs="Times New Roman"/>
          <w:sz w:val="32"/>
          <w:szCs w:val="32"/>
        </w:rPr>
        <w:t>，</w:t>
      </w:r>
      <w:r>
        <w:rPr>
          <w:rFonts w:ascii="Times New Roman" w:eastAsia="方正仿宋_GBK" w:hAnsi="Times New Roman" w:cs="Times New Roman"/>
          <w:bCs/>
          <w:sz w:val="32"/>
          <w:szCs w:val="32"/>
        </w:rPr>
        <w:t>围绕石化化工、新医药、新材料三大地标产业，加强创新政策供给，提升全产业链竞争力，打造世界级先进制造业集群。</w:t>
      </w:r>
      <w:r>
        <w:rPr>
          <w:rFonts w:ascii="Times New Roman" w:eastAsia="方正仿宋_GBK" w:hAnsi="Times New Roman" w:cs="Times New Roman"/>
          <w:sz w:val="32"/>
          <w:szCs w:val="32"/>
        </w:rPr>
        <w:t>改造升级传统产业</w:t>
      </w:r>
      <w:r>
        <w:rPr>
          <w:rFonts w:ascii="Times New Roman" w:eastAsia="方正仿宋_GBK" w:hAnsi="Times New Roman" w:cs="Times New Roman"/>
          <w:sz w:val="32"/>
          <w:szCs w:val="32"/>
        </w:rPr>
        <w:t>，</w:t>
      </w:r>
      <w:r>
        <w:rPr>
          <w:rFonts w:ascii="Times New Roman" w:eastAsia="方正仿宋_GBK" w:hAnsi="Times New Roman" w:cs="Times New Roman"/>
          <w:bCs/>
          <w:sz w:val="32"/>
          <w:szCs w:val="32"/>
        </w:rPr>
        <w:t>深入实施制造业技术改造升级和大规模设备更新，推进冶金、化工、机械加工等</w:t>
      </w:r>
      <w:r>
        <w:rPr>
          <w:rFonts w:ascii="Times New Roman" w:eastAsia="方正仿宋_GBK" w:hAnsi="Times New Roman" w:cs="Times New Roman"/>
          <w:bCs/>
          <w:sz w:val="32"/>
          <w:szCs w:val="32"/>
        </w:rPr>
        <w:t>传统行业焕新。发展壮大新兴产业，聚焦海洋经济、数字经济、绿色能源、合成生物等新兴产业，支持多技术路线平行探索和交叉融合，扩大应用场景建设。深化共性创新载体建设，推动高效低碳燃气轮机试验装置与地方产业融合，探索与我市正在推进的深海技术科学太湖实验室连云港中心项目合作，充分发挥大科学装置的支撑和引领作用，争取带动相关产业落地连云港。推动省原创化学药创新中心对照国家制造业创新中心标准，调研、推动原创化学药中心整合产业链上下游创新资源，加大高端制剂及绿色制药共性关键技术研究。加强企业主导的产学</w:t>
      </w:r>
      <w:r>
        <w:rPr>
          <w:rFonts w:ascii="Times New Roman" w:eastAsia="方正仿宋_GBK" w:hAnsi="Times New Roman" w:cs="Times New Roman"/>
          <w:bCs/>
          <w:sz w:val="32"/>
          <w:szCs w:val="32"/>
        </w:rPr>
        <w:lastRenderedPageBreak/>
        <w:t>研深度融合，探索</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链主</w:t>
      </w:r>
      <w:r>
        <w:rPr>
          <w:rFonts w:ascii="Times New Roman" w:eastAsia="方正仿宋_GBK" w:hAnsi="Times New Roman" w:cs="Times New Roman"/>
          <w:bCs/>
          <w:sz w:val="32"/>
          <w:szCs w:val="32"/>
        </w:rPr>
        <w:t>企业出题，高校科研机构答题</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的创新模式，支持龙头企业牵头成立攻关联合体，承担各级各类关键核心技术攻关项目，借助高校科研院所创新资源开展技术攻关。继续完善关键核心技术攻关项目培育库，组织各行业赴外地高校、院所开展产学研对接活动，力争形成一批创新合作成果。</w:t>
      </w:r>
    </w:p>
    <w:p w:rsidR="003C5086" w:rsidRDefault="007476B9" w:rsidP="00814012">
      <w:pPr>
        <w:overflowPunct w:val="0"/>
        <w:spacing w:line="560" w:lineRule="exact"/>
        <w:ind w:firstLineChars="200" w:firstLine="640"/>
        <w:rPr>
          <w:rFonts w:ascii="Times New Roman" w:eastAsia="方正仿宋_GBK" w:hAnsi="Times New Roman" w:cs="Times New Roman"/>
          <w:bCs/>
          <w:sz w:val="32"/>
          <w:szCs w:val="32"/>
        </w:rPr>
      </w:pPr>
      <w:r>
        <w:rPr>
          <w:rFonts w:ascii="Times New Roman" w:eastAsia="方正楷体_GBK" w:hAnsi="Times New Roman" w:cs="Times New Roman"/>
          <w:bCs/>
          <w:sz w:val="32"/>
          <w:szCs w:val="32"/>
        </w:rPr>
        <w:t>（八）持续加大科技研发。</w:t>
      </w:r>
      <w:r>
        <w:rPr>
          <w:rFonts w:ascii="Times New Roman" w:eastAsia="方正仿宋_GBK" w:hAnsi="Times New Roman" w:cs="Times New Roman"/>
          <w:bCs/>
          <w:sz w:val="32"/>
          <w:szCs w:val="32"/>
        </w:rPr>
        <w:t>引导企业加大研发投入，加大研发费用加计扣除、高企所得税优惠等科技税收优惠政策宣传，推行科技创新政策免申即享。举办</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科技服务专家行</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活动，指导规上企业做好研发管理。优化市级科技计划项目设置，扩大支持范围，引导更多企业开展研发创新。支持企</w:t>
      </w:r>
      <w:r>
        <w:rPr>
          <w:rFonts w:ascii="Times New Roman" w:eastAsia="方正仿宋_GBK" w:hAnsi="Times New Roman" w:cs="Times New Roman"/>
          <w:bCs/>
          <w:sz w:val="32"/>
          <w:szCs w:val="32"/>
        </w:rPr>
        <w:t>业建设研发机构，支持科技企业建设企业重点实验室、企业联合创新中心、工程（技术）研究中心、企业技术中心等研发机构，鼓励加大研发投入。开展市级企业工程（技术）研究中心认定，指导规上企业、大中型企业按照</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五有</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条件自建或与高校院所共建研发机构，促进产学研合作交流。积极融入全国高校区域技术转移转化中心布局，健全高校院所成果（技术）转移转化连云港中心管理体系，实体运行</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一带一路</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技术转移中心，以产业需求为牵引，推动与东华大学、华东理工大学等高校开展校地合作、校企合作。拓展与长三角地区、淮海经济区等高校院所合作，常态化</w:t>
      </w:r>
      <w:r>
        <w:rPr>
          <w:rFonts w:ascii="Times New Roman" w:eastAsia="方正仿宋_GBK" w:hAnsi="Times New Roman" w:cs="Times New Roman"/>
          <w:bCs/>
          <w:sz w:val="32"/>
          <w:szCs w:val="32"/>
        </w:rPr>
        <w:t>开展各类产学研活动。鼓励企业牵头或参与国家、省、市级重大科技项目，支持企业申报</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揭榜挂帅</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项目，有效利用高校院所的创新资源。鼓励企业组建创新联合体，支持企业围绕市</w:t>
      </w:r>
      <w:r>
        <w:rPr>
          <w:rFonts w:ascii="Times New Roman" w:eastAsia="方正仿宋_GBK" w:hAnsi="Times New Roman" w:cs="Times New Roman"/>
          <w:bCs/>
          <w:sz w:val="32"/>
          <w:szCs w:val="32"/>
        </w:rPr>
        <w:t>10</w:t>
      </w:r>
      <w:r>
        <w:rPr>
          <w:rFonts w:ascii="Times New Roman" w:eastAsia="方正仿宋_GBK" w:hAnsi="Times New Roman" w:cs="Times New Roman"/>
          <w:bCs/>
          <w:sz w:val="32"/>
          <w:szCs w:val="32"/>
        </w:rPr>
        <w:t>条产业链梳理</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卡脖子</w:t>
      </w:r>
      <w:r>
        <w:rPr>
          <w:rFonts w:ascii="Times New Roman" w:eastAsia="方正仿宋_GBK" w:hAnsi="Times New Roman" w:cs="Times New Roman"/>
          <w:bCs/>
          <w:sz w:val="32"/>
          <w:szCs w:val="32"/>
        </w:rPr>
        <w:t>”</w:t>
      </w:r>
      <w:r>
        <w:rPr>
          <w:rFonts w:ascii="Times New Roman" w:eastAsia="方正仿宋_GBK" w:hAnsi="Times New Roman" w:cs="Times New Roman"/>
          <w:bCs/>
          <w:sz w:val="32"/>
          <w:szCs w:val="32"/>
        </w:rPr>
        <w:t>技术，创新项目组织方式、集聚顶尖创新资源，联合高校院所、上下游</w:t>
      </w:r>
      <w:r>
        <w:rPr>
          <w:rFonts w:ascii="Times New Roman" w:eastAsia="方正仿宋_GBK" w:hAnsi="Times New Roman" w:cs="Times New Roman"/>
          <w:bCs/>
          <w:sz w:val="32"/>
          <w:szCs w:val="32"/>
        </w:rPr>
        <w:lastRenderedPageBreak/>
        <w:t>企业开展关键核心技术攻关。开展市级创新联合体认定，支持企业申报省创新联合体试点，不断提升行业影响力。</w:t>
      </w:r>
    </w:p>
    <w:p w:rsidR="003C5086" w:rsidRDefault="007476B9" w:rsidP="00814012">
      <w:pPr>
        <w:overflowPunct w:val="0"/>
        <w:spacing w:line="560" w:lineRule="exact"/>
        <w:ind w:firstLineChars="200" w:firstLine="640"/>
        <w:rPr>
          <w:rFonts w:ascii="Times New Roman" w:eastAsia="方正仿宋_GBK" w:hAnsi="Times New Roman" w:cs="Times New Roman"/>
          <w:sz w:val="32"/>
          <w:szCs w:val="32"/>
        </w:rPr>
      </w:pPr>
      <w:r>
        <w:rPr>
          <w:rFonts w:ascii="Times New Roman" w:eastAsia="方正楷体_GBK" w:hAnsi="Times New Roman" w:cs="Times New Roman"/>
          <w:sz w:val="32"/>
          <w:szCs w:val="32"/>
        </w:rPr>
        <w:t>（九）持续筑牢安全底线。</w:t>
      </w:r>
      <w:r>
        <w:rPr>
          <w:rFonts w:ascii="Times New Roman" w:eastAsia="方正仿宋_GBK" w:hAnsi="Times New Roman" w:cs="Times New Roman"/>
          <w:sz w:val="32"/>
          <w:szCs w:val="32"/>
        </w:rPr>
        <w:t>全面推进全链条治理系列工作。持续推进电动自行车和燃气灶管阀全链条整治，完成省级特色专业市场产品质量全链条治理，启动市级消防产品全链条治理</w:t>
      </w:r>
      <w:r>
        <w:rPr>
          <w:rFonts w:ascii="Times New Roman" w:eastAsia="方正仿宋_GBK" w:hAnsi="Times New Roman" w:cs="Times New Roman"/>
          <w:sz w:val="32"/>
          <w:szCs w:val="32"/>
        </w:rPr>
        <w:t>方案。</w:t>
      </w:r>
      <w:r>
        <w:rPr>
          <w:rFonts w:ascii="Times New Roman" w:eastAsia="方正仿宋_GBK" w:hAnsi="Times New Roman" w:cs="Times New Roman"/>
          <w:sz w:val="32"/>
          <w:szCs w:val="32"/>
        </w:rPr>
        <w:t>推动总局</w:t>
      </w:r>
      <w:r>
        <w:rPr>
          <w:rFonts w:ascii="Times New Roman" w:eastAsia="方正仿宋_GBK" w:hAnsi="Times New Roman" w:cs="Times New Roman"/>
          <w:sz w:val="32"/>
          <w:szCs w:val="32"/>
        </w:rPr>
        <w:t xml:space="preserve"> 75</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76</w:t>
      </w:r>
      <w:r>
        <w:rPr>
          <w:rFonts w:ascii="Times New Roman" w:eastAsia="方正仿宋_GBK" w:hAnsi="Times New Roman" w:cs="Times New Roman"/>
          <w:sz w:val="32"/>
          <w:szCs w:val="32"/>
        </w:rPr>
        <w:t>号令走深做实，严格落实省局关于安全生产治本攻坚三年行动实施方案和</w:t>
      </w:r>
      <w:r>
        <w:rPr>
          <w:rFonts w:ascii="Times New Roman" w:eastAsia="方正仿宋_GBK" w:hAnsi="Times New Roman" w:cs="Times New Roman"/>
          <w:sz w:val="32"/>
          <w:szCs w:val="32"/>
        </w:rPr>
        <w:t xml:space="preserve">2025 </w:t>
      </w:r>
      <w:r>
        <w:rPr>
          <w:rFonts w:ascii="Times New Roman" w:eastAsia="方正仿宋_GBK" w:hAnsi="Times New Roman" w:cs="Times New Roman"/>
          <w:sz w:val="32"/>
          <w:szCs w:val="32"/>
        </w:rPr>
        <w:t>年重点工作任务要求，加强危险化学品、电线电缆等重点工业产品质量安全监管，开展重点工业产品质量安全隐患排查治理行动，</w:t>
      </w:r>
      <w:r>
        <w:rPr>
          <w:rFonts w:ascii="Times New Roman" w:eastAsia="方正仿宋_GBK" w:hAnsi="Times New Roman" w:cs="Times New Roman"/>
          <w:sz w:val="32"/>
          <w:szCs w:val="32"/>
        </w:rPr>
        <w:t>力争全市产品质量监督抽查量达万人</w:t>
      </w:r>
      <w:r>
        <w:rPr>
          <w:rFonts w:ascii="Times New Roman" w:eastAsia="方正仿宋_GBK" w:hAnsi="Times New Roman" w:cs="Times New Roman"/>
          <w:sz w:val="32"/>
          <w:szCs w:val="32"/>
        </w:rPr>
        <w:t>6.5</w:t>
      </w:r>
      <w:r>
        <w:rPr>
          <w:rFonts w:ascii="Times New Roman" w:eastAsia="方正仿宋_GBK" w:hAnsi="Times New Roman" w:cs="Times New Roman"/>
          <w:sz w:val="32"/>
          <w:szCs w:val="32"/>
        </w:rPr>
        <w:t>批次，牢牢守住产品质量安全底线。</w:t>
      </w:r>
      <w:bookmarkStart w:id="3" w:name="_GoBack"/>
      <w:bookmarkEnd w:id="3"/>
    </w:p>
    <w:p w:rsidR="003C5086" w:rsidRDefault="003C5086" w:rsidP="00814012">
      <w:pPr>
        <w:spacing w:line="560" w:lineRule="exact"/>
        <w:rPr>
          <w:rFonts w:ascii="Times New Roman" w:eastAsia="仿宋_GB2312" w:hAnsi="Times New Roman" w:cs="仿宋_GB2312"/>
          <w:sz w:val="32"/>
          <w:szCs w:val="32"/>
        </w:rPr>
      </w:pPr>
    </w:p>
    <w:p w:rsidR="003C5086" w:rsidRDefault="003C5086" w:rsidP="00814012">
      <w:pPr>
        <w:spacing w:line="560" w:lineRule="exact"/>
        <w:ind w:leftChars="200" w:left="420"/>
        <w:rPr>
          <w:rFonts w:ascii="Times New Roman" w:eastAsia="仿宋_GB2312" w:hAnsi="Times New Roman" w:cs="仿宋_GB2312"/>
          <w:sz w:val="32"/>
          <w:szCs w:val="32"/>
        </w:rPr>
      </w:pPr>
    </w:p>
    <w:p w:rsidR="003C5086" w:rsidRDefault="007476B9" w:rsidP="00814012">
      <w:pPr>
        <w:overflowPunct w:val="0"/>
        <w:spacing w:line="5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连云港市市场监督管理局</w:t>
      </w:r>
      <w:r>
        <w:rPr>
          <w:rFonts w:ascii="Times New Roman" w:eastAsia="方正仿宋_GBK" w:hAnsi="Times New Roman" w:cs="Times New Roman" w:hint="eastAsia"/>
          <w:sz w:val="32"/>
          <w:szCs w:val="32"/>
        </w:rPr>
        <w:t xml:space="preserve">    </w:t>
      </w:r>
    </w:p>
    <w:p w:rsidR="003C5086" w:rsidRDefault="007476B9" w:rsidP="00814012">
      <w:pPr>
        <w:overflowPunct w:val="0"/>
        <w:spacing w:line="560" w:lineRule="exact"/>
        <w:ind w:right="480"/>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2025</w:t>
      </w:r>
      <w:r>
        <w:rPr>
          <w:rFonts w:ascii="Times New Roman" w:eastAsia="方正仿宋_GBK" w:hAnsi="Times New Roman" w:cs="Times New Roman" w:hint="eastAsia"/>
          <w:sz w:val="32"/>
          <w:szCs w:val="32"/>
        </w:rPr>
        <w:t>年</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月</w:t>
      </w:r>
      <w:r>
        <w:rPr>
          <w:rFonts w:ascii="Times New Roman" w:eastAsia="方正仿宋_GBK" w:hAnsi="Times New Roman" w:cs="Times New Roman" w:hint="eastAsia"/>
          <w:sz w:val="32"/>
          <w:szCs w:val="32"/>
        </w:rPr>
        <w:t>25</w:t>
      </w:r>
      <w:r>
        <w:rPr>
          <w:rFonts w:ascii="Times New Roman" w:eastAsia="方正仿宋_GBK" w:hAnsi="Times New Roman" w:cs="Times New Roman" w:hint="eastAsia"/>
          <w:sz w:val="32"/>
          <w:szCs w:val="32"/>
        </w:rPr>
        <w:t>日</w:t>
      </w:r>
      <w:r>
        <w:rPr>
          <w:rFonts w:ascii="Times New Roman" w:eastAsia="方正仿宋_GBK" w:hAnsi="Times New Roman" w:cs="Times New Roman" w:hint="eastAsia"/>
          <w:sz w:val="32"/>
          <w:szCs w:val="32"/>
        </w:rPr>
        <w:t xml:space="preserve">       </w:t>
      </w:r>
    </w:p>
    <w:p w:rsidR="003C5086" w:rsidRDefault="003C5086" w:rsidP="00814012">
      <w:pPr>
        <w:spacing w:line="560" w:lineRule="exact"/>
        <w:rPr>
          <w:rFonts w:ascii="仿宋_GB2312" w:eastAsia="仿宋_GB2312" w:hAnsi="仿宋_GB2312" w:cs="仿宋_GB2312"/>
          <w:color w:val="000000"/>
          <w:sz w:val="32"/>
          <w:szCs w:val="32"/>
        </w:rPr>
      </w:pPr>
    </w:p>
    <w:p w:rsidR="003C5086" w:rsidRDefault="007476B9" w:rsidP="00814012">
      <w:pPr>
        <w:spacing w:line="560" w:lineRule="exact"/>
        <w:rPr>
          <w:rFonts w:ascii="Times New Roman" w:eastAsia="仿宋_GB2312" w:hAnsi="Times New Roman"/>
          <w:sz w:val="32"/>
          <w:szCs w:val="32"/>
        </w:rPr>
      </w:pPr>
      <w:r>
        <w:rPr>
          <w:rFonts w:ascii="仿宋_GB2312" w:eastAsia="仿宋_GB2312" w:hAnsi="仿宋_GB2312" w:cs="仿宋_GB2312" w:hint="eastAsia"/>
          <w:color w:val="000000"/>
          <w:sz w:val="32"/>
          <w:szCs w:val="32"/>
        </w:rPr>
        <w:t>联</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系</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人：</w:t>
      </w:r>
      <w:r>
        <w:rPr>
          <w:rFonts w:ascii="Times New Roman" w:eastAsia="仿宋_GB2312" w:hAnsi="Times New Roman" w:hint="eastAsia"/>
          <w:sz w:val="32"/>
          <w:szCs w:val="32"/>
        </w:rPr>
        <w:t>田涛</w:t>
      </w:r>
    </w:p>
    <w:p w:rsidR="003C5086" w:rsidRDefault="007476B9" w:rsidP="00814012">
      <w:pPr>
        <w:spacing w:line="560" w:lineRule="exact"/>
        <w:rPr>
          <w:rFonts w:ascii="Times New Roman" w:eastAsia="仿宋_GB2312" w:hAnsi="Times New Roman" w:cs="Times New Roman"/>
          <w:sz w:val="32"/>
          <w:szCs w:val="32"/>
        </w:rPr>
      </w:pPr>
      <w:r>
        <w:rPr>
          <w:rFonts w:ascii="Times New Roman" w:eastAsia="仿宋_GB2312" w:hAnsi="Times New Roman"/>
          <w:sz w:val="32"/>
          <w:szCs w:val="32"/>
        </w:rPr>
        <w:t>联系电话：</w:t>
      </w:r>
      <w:r>
        <w:rPr>
          <w:rFonts w:ascii="Times New Roman" w:eastAsia="宋体" w:hAnsi="Times New Roman" w:cs="Times New Roman"/>
          <w:sz w:val="32"/>
          <w:szCs w:val="32"/>
        </w:rPr>
        <w:t>18861359086</w:t>
      </w:r>
    </w:p>
    <w:sectPr w:rsidR="003C5086" w:rsidSect="003C5086">
      <w:footerReference w:type="default" r:id="rId7"/>
      <w:pgSz w:w="11906" w:h="16838"/>
      <w:pgMar w:top="1985" w:right="1474" w:bottom="1871" w:left="1588"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6B9" w:rsidRDefault="007476B9" w:rsidP="003C5086">
      <w:r>
        <w:separator/>
      </w:r>
    </w:p>
  </w:endnote>
  <w:endnote w:type="continuationSeparator" w:id="1">
    <w:p w:rsidR="007476B9" w:rsidRDefault="007476B9" w:rsidP="003C50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embedRegular r:id="rId1" w:subsetted="1" w:fontKey="{AF0C53FF-031C-4EFD-A215-8D8ED7DE2F24}"/>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15B88366-1F97-44FD-B582-AE5A8E96AFC7}"/>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C0300455-3A81-4E53-A6D9-04ED8B679D49}"/>
  </w:font>
  <w:font w:name="方正仿宋_GBK">
    <w:panose1 w:val="02000000000000000000"/>
    <w:charset w:val="86"/>
    <w:family w:val="auto"/>
    <w:pitch w:val="variable"/>
    <w:sig w:usb0="A00002BF" w:usb1="38CF7CFA" w:usb2="00082016" w:usb3="00000000" w:csb0="00040001" w:csb1="00000000"/>
    <w:embedRegular r:id="rId4" w:subsetted="1" w:fontKey="{2F910072-BB2B-4F0C-AE24-82CE5F090656}"/>
    <w:embedBold r:id="rId5" w:subsetted="1" w:fontKey="{1D4C4B14-8087-4713-A5E0-EFBEAB9FF4A8}"/>
  </w:font>
  <w:font w:name="方正黑体_GBK">
    <w:altName w:val="Arial Unicode MS"/>
    <w:charset w:val="86"/>
    <w:family w:val="auto"/>
    <w:pitch w:val="default"/>
    <w:sig w:usb0="00000000" w:usb1="080E0000" w:usb2="00000000" w:usb3="00000000" w:csb0="00040000" w:csb1="00000000"/>
    <w:embedRegular r:id="rId6" w:subsetted="1" w:fontKey="{3CA61F79-422E-4765-A323-701AA9E6F4E4}"/>
  </w:font>
  <w:font w:name="方正楷体_GBK">
    <w:altName w:val="Arial Unicode MS"/>
    <w:charset w:val="86"/>
    <w:family w:val="auto"/>
    <w:pitch w:val="default"/>
    <w:sig w:usb0="00000010" w:usb1="38CF7CFA" w:usb2="00000016" w:usb3="00000000" w:csb0="00040000" w:csb1="00000000"/>
    <w:embedRegular r:id="rId7" w:subsetted="1" w:fontKey="{C6D57B13-71B0-4B4B-8030-CECCB3817142}"/>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086" w:rsidRDefault="003C5086">
    <w:pPr>
      <w:pStyle w:val="a7"/>
      <w:jc w:val="center"/>
      <w:rPr>
        <w:sz w:val="28"/>
        <w:szCs w:val="28"/>
      </w:rPr>
    </w:pPr>
    <w:r w:rsidRPr="003C5086">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3C5086" w:rsidRDefault="007476B9">
                <w:pPr>
                  <w:pStyle w:val="a7"/>
                  <w:rPr>
                    <w:rFonts w:ascii="Times New Roman" w:hAnsi="Times New Roman" w:cs="Times New Roman"/>
                    <w:sz w:val="28"/>
                    <w:szCs w:val="28"/>
                  </w:rPr>
                </w:pPr>
                <w:r>
                  <w:rPr>
                    <w:rFonts w:ascii="Times New Roman" w:hAnsi="Times New Roman" w:cs="Times New Roman"/>
                    <w:sz w:val="28"/>
                    <w:szCs w:val="28"/>
                  </w:rPr>
                  <w:t xml:space="preserve">— </w:t>
                </w:r>
                <w:r w:rsidR="003C5086">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3C5086">
                  <w:rPr>
                    <w:rFonts w:ascii="Times New Roman" w:hAnsi="Times New Roman" w:cs="Times New Roman"/>
                    <w:sz w:val="28"/>
                    <w:szCs w:val="28"/>
                  </w:rPr>
                  <w:fldChar w:fldCharType="separate"/>
                </w:r>
                <w:r w:rsidR="00814012">
                  <w:rPr>
                    <w:rFonts w:ascii="Times New Roman" w:hAnsi="Times New Roman" w:cs="Times New Roman"/>
                    <w:noProof/>
                    <w:sz w:val="28"/>
                    <w:szCs w:val="28"/>
                  </w:rPr>
                  <w:t>13</w:t>
                </w:r>
                <w:r w:rsidR="003C5086">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sdt>
      <w:sdtPr>
        <w:rPr>
          <w:sz w:val="28"/>
          <w:szCs w:val="28"/>
        </w:rPr>
        <w:id w:val="1775518375"/>
      </w:sdtPr>
      <w:sdtContent/>
    </w:sdt>
  </w:p>
  <w:p w:rsidR="003C5086" w:rsidRDefault="003C508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6B9" w:rsidRDefault="007476B9" w:rsidP="003C5086">
      <w:r>
        <w:separator/>
      </w:r>
    </w:p>
  </w:footnote>
  <w:footnote w:type="continuationSeparator" w:id="1">
    <w:p w:rsidR="007476B9" w:rsidRDefault="007476B9" w:rsidP="003C50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defaultTabStop w:val="420"/>
  <w:drawingGridHorizontalSpacing w:val="105"/>
  <w:drawingGridVerticalSpacing w:val="156"/>
  <w:noPunctuationKerning/>
  <w:characterSpacingControl w:val="compressPunctuation"/>
  <w:hdrShapeDefaults>
    <o:shapedefaults v:ext="edit" spidmax="5122" fillcolor="white">
      <v:fill color="white"/>
    </o: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DIyMjMyYTk3ZWJmMWZjYzVjMGM0NjJhMzAzMzBhYTkifQ=="/>
  </w:docVars>
  <w:rsids>
    <w:rsidRoot w:val="00827411"/>
    <w:rsid w:val="00002AB6"/>
    <w:rsid w:val="000229DE"/>
    <w:rsid w:val="00034DE6"/>
    <w:rsid w:val="00037FB2"/>
    <w:rsid w:val="00072C75"/>
    <w:rsid w:val="000747B0"/>
    <w:rsid w:val="00083C5E"/>
    <w:rsid w:val="000D2083"/>
    <w:rsid w:val="000F143D"/>
    <w:rsid w:val="00155835"/>
    <w:rsid w:val="001761B3"/>
    <w:rsid w:val="001A184C"/>
    <w:rsid w:val="001A1ED6"/>
    <w:rsid w:val="002345FF"/>
    <w:rsid w:val="00242719"/>
    <w:rsid w:val="00265F12"/>
    <w:rsid w:val="0028758D"/>
    <w:rsid w:val="002D10E6"/>
    <w:rsid w:val="0030451F"/>
    <w:rsid w:val="003206C3"/>
    <w:rsid w:val="00347B26"/>
    <w:rsid w:val="00392D5F"/>
    <w:rsid w:val="003A2130"/>
    <w:rsid w:val="003C5086"/>
    <w:rsid w:val="00446C85"/>
    <w:rsid w:val="00487E7D"/>
    <w:rsid w:val="004B5A85"/>
    <w:rsid w:val="004B5D73"/>
    <w:rsid w:val="00504CF3"/>
    <w:rsid w:val="00596936"/>
    <w:rsid w:val="005A612F"/>
    <w:rsid w:val="005F3C6B"/>
    <w:rsid w:val="00610EBD"/>
    <w:rsid w:val="00625DE8"/>
    <w:rsid w:val="006449D7"/>
    <w:rsid w:val="006548CC"/>
    <w:rsid w:val="0066259A"/>
    <w:rsid w:val="006B41FC"/>
    <w:rsid w:val="006C107C"/>
    <w:rsid w:val="006D4DBD"/>
    <w:rsid w:val="0073044F"/>
    <w:rsid w:val="007476B9"/>
    <w:rsid w:val="00760C5C"/>
    <w:rsid w:val="007846DA"/>
    <w:rsid w:val="00814012"/>
    <w:rsid w:val="00827411"/>
    <w:rsid w:val="00827415"/>
    <w:rsid w:val="0085342F"/>
    <w:rsid w:val="00877016"/>
    <w:rsid w:val="00881D51"/>
    <w:rsid w:val="008878D6"/>
    <w:rsid w:val="008C115E"/>
    <w:rsid w:val="009162EB"/>
    <w:rsid w:val="00931FF4"/>
    <w:rsid w:val="00950958"/>
    <w:rsid w:val="0097073D"/>
    <w:rsid w:val="009C0ED9"/>
    <w:rsid w:val="009C595B"/>
    <w:rsid w:val="009D16B9"/>
    <w:rsid w:val="009D254A"/>
    <w:rsid w:val="009D6FD2"/>
    <w:rsid w:val="009E797B"/>
    <w:rsid w:val="00A16E2C"/>
    <w:rsid w:val="00A32DD8"/>
    <w:rsid w:val="00A43A3C"/>
    <w:rsid w:val="00A44116"/>
    <w:rsid w:val="00B21762"/>
    <w:rsid w:val="00B5605D"/>
    <w:rsid w:val="00B66120"/>
    <w:rsid w:val="00BA70AA"/>
    <w:rsid w:val="00BF1948"/>
    <w:rsid w:val="00BF666A"/>
    <w:rsid w:val="00C0725B"/>
    <w:rsid w:val="00C10E2F"/>
    <w:rsid w:val="00C12D53"/>
    <w:rsid w:val="00C138C4"/>
    <w:rsid w:val="00C13C99"/>
    <w:rsid w:val="00C4020B"/>
    <w:rsid w:val="00C74971"/>
    <w:rsid w:val="00CF4EC6"/>
    <w:rsid w:val="00CF6A0C"/>
    <w:rsid w:val="00D534FA"/>
    <w:rsid w:val="00D77A45"/>
    <w:rsid w:val="00D80DE5"/>
    <w:rsid w:val="00DA6CD6"/>
    <w:rsid w:val="00DD43D7"/>
    <w:rsid w:val="00DF38CF"/>
    <w:rsid w:val="00E17700"/>
    <w:rsid w:val="00E95986"/>
    <w:rsid w:val="00EB0451"/>
    <w:rsid w:val="00EB37AF"/>
    <w:rsid w:val="00EC0A8B"/>
    <w:rsid w:val="00EC4635"/>
    <w:rsid w:val="00ED2975"/>
    <w:rsid w:val="00F0361B"/>
    <w:rsid w:val="00F3048F"/>
    <w:rsid w:val="00F62A28"/>
    <w:rsid w:val="00F821FB"/>
    <w:rsid w:val="00F93B9A"/>
    <w:rsid w:val="00FC225C"/>
    <w:rsid w:val="00FE22DB"/>
    <w:rsid w:val="0D812B69"/>
    <w:rsid w:val="113B1490"/>
    <w:rsid w:val="16347E4F"/>
    <w:rsid w:val="1DEE0CA9"/>
    <w:rsid w:val="209B3D66"/>
    <w:rsid w:val="2214688B"/>
    <w:rsid w:val="25D433CD"/>
    <w:rsid w:val="2A520B9A"/>
    <w:rsid w:val="2A9245AE"/>
    <w:rsid w:val="2B625CCE"/>
    <w:rsid w:val="2BDC5041"/>
    <w:rsid w:val="2CA52D4B"/>
    <w:rsid w:val="2DBF432F"/>
    <w:rsid w:val="2DD7148A"/>
    <w:rsid w:val="2EAC37A0"/>
    <w:rsid w:val="3110750F"/>
    <w:rsid w:val="37280CE0"/>
    <w:rsid w:val="3A127BD2"/>
    <w:rsid w:val="3D2832C7"/>
    <w:rsid w:val="3E462E6E"/>
    <w:rsid w:val="3ED44393"/>
    <w:rsid w:val="3FEF0672"/>
    <w:rsid w:val="45F45F7D"/>
    <w:rsid w:val="45FC3C92"/>
    <w:rsid w:val="495B3476"/>
    <w:rsid w:val="4B642CC3"/>
    <w:rsid w:val="52977163"/>
    <w:rsid w:val="578F7356"/>
    <w:rsid w:val="59FB381C"/>
    <w:rsid w:val="5AC27BC1"/>
    <w:rsid w:val="5BA95BF3"/>
    <w:rsid w:val="5D5766B6"/>
    <w:rsid w:val="5FC01197"/>
    <w:rsid w:val="5FF55A00"/>
    <w:rsid w:val="64B82DC0"/>
    <w:rsid w:val="65C86549"/>
    <w:rsid w:val="6722119D"/>
    <w:rsid w:val="6B0B6A4F"/>
    <w:rsid w:val="6E01311F"/>
    <w:rsid w:val="6F276355"/>
    <w:rsid w:val="71DE130E"/>
    <w:rsid w:val="7319454A"/>
    <w:rsid w:val="76FA7E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C5086"/>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3C5086"/>
    <w:pPr>
      <w:jc w:val="left"/>
    </w:pPr>
  </w:style>
  <w:style w:type="paragraph" w:styleId="a4">
    <w:name w:val="Body Text"/>
    <w:basedOn w:val="a"/>
    <w:next w:val="a"/>
    <w:qFormat/>
    <w:rsid w:val="003C5086"/>
    <w:pPr>
      <w:spacing w:after="120"/>
    </w:pPr>
  </w:style>
  <w:style w:type="paragraph" w:styleId="a5">
    <w:name w:val="Date"/>
    <w:basedOn w:val="a"/>
    <w:next w:val="a"/>
    <w:link w:val="Char0"/>
    <w:uiPriority w:val="99"/>
    <w:semiHidden/>
    <w:unhideWhenUsed/>
    <w:qFormat/>
    <w:rsid w:val="003C5086"/>
    <w:pPr>
      <w:ind w:leftChars="2500" w:left="100"/>
    </w:pPr>
  </w:style>
  <w:style w:type="paragraph" w:styleId="a6">
    <w:name w:val="Balloon Text"/>
    <w:basedOn w:val="a"/>
    <w:link w:val="Char1"/>
    <w:uiPriority w:val="99"/>
    <w:semiHidden/>
    <w:unhideWhenUsed/>
    <w:qFormat/>
    <w:rsid w:val="003C5086"/>
    <w:rPr>
      <w:sz w:val="18"/>
      <w:szCs w:val="18"/>
    </w:rPr>
  </w:style>
  <w:style w:type="paragraph" w:styleId="a7">
    <w:name w:val="footer"/>
    <w:basedOn w:val="a"/>
    <w:link w:val="Char2"/>
    <w:autoRedefine/>
    <w:uiPriority w:val="99"/>
    <w:unhideWhenUsed/>
    <w:qFormat/>
    <w:rsid w:val="003C5086"/>
    <w:pPr>
      <w:tabs>
        <w:tab w:val="center" w:pos="4153"/>
        <w:tab w:val="right" w:pos="8306"/>
      </w:tabs>
      <w:snapToGrid w:val="0"/>
      <w:jc w:val="left"/>
    </w:pPr>
    <w:rPr>
      <w:sz w:val="18"/>
      <w:szCs w:val="18"/>
    </w:rPr>
  </w:style>
  <w:style w:type="paragraph" w:styleId="a8">
    <w:name w:val="header"/>
    <w:basedOn w:val="a"/>
    <w:link w:val="Char3"/>
    <w:autoRedefine/>
    <w:uiPriority w:val="99"/>
    <w:unhideWhenUsed/>
    <w:qFormat/>
    <w:rsid w:val="003C5086"/>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3C5086"/>
    <w:pPr>
      <w:widowControl/>
      <w:spacing w:before="100" w:beforeAutospacing="1" w:after="100" w:afterAutospacing="1"/>
      <w:jc w:val="left"/>
    </w:pPr>
    <w:rPr>
      <w:rFonts w:ascii="宋体" w:eastAsia="宋体" w:hAnsi="宋体" w:cs="宋体"/>
      <w:kern w:val="0"/>
      <w:sz w:val="24"/>
      <w:szCs w:val="24"/>
    </w:rPr>
  </w:style>
  <w:style w:type="paragraph" w:styleId="aa">
    <w:name w:val="Title"/>
    <w:basedOn w:val="a"/>
    <w:next w:val="BodyTextIndent1"/>
    <w:qFormat/>
    <w:rsid w:val="003C5086"/>
    <w:pPr>
      <w:spacing w:before="240" w:after="60"/>
      <w:jc w:val="center"/>
      <w:outlineLvl w:val="0"/>
    </w:pPr>
    <w:rPr>
      <w:rFonts w:ascii="Arial" w:eastAsia="仿宋" w:hAnsi="Arial" w:cs="Times New Roman"/>
      <w:b/>
      <w:sz w:val="32"/>
      <w:szCs w:val="32"/>
    </w:rPr>
  </w:style>
  <w:style w:type="paragraph" w:customStyle="1" w:styleId="BodyTextIndent1">
    <w:name w:val="Body Text Indent1"/>
    <w:basedOn w:val="a"/>
    <w:uiPriority w:val="99"/>
    <w:qFormat/>
    <w:rsid w:val="003C5086"/>
    <w:pPr>
      <w:spacing w:after="120"/>
      <w:ind w:leftChars="200" w:left="420"/>
    </w:pPr>
  </w:style>
  <w:style w:type="paragraph" w:styleId="ab">
    <w:name w:val="annotation subject"/>
    <w:basedOn w:val="a3"/>
    <w:next w:val="a3"/>
    <w:link w:val="Char4"/>
    <w:uiPriority w:val="99"/>
    <w:semiHidden/>
    <w:unhideWhenUsed/>
    <w:qFormat/>
    <w:rsid w:val="003C5086"/>
    <w:rPr>
      <w:b/>
      <w:bCs/>
    </w:rPr>
  </w:style>
  <w:style w:type="table" w:styleId="ac">
    <w:name w:val="Table Grid"/>
    <w:basedOn w:val="a1"/>
    <w:autoRedefine/>
    <w:uiPriority w:val="39"/>
    <w:qFormat/>
    <w:rsid w:val="003C5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qFormat/>
    <w:rsid w:val="003C5086"/>
  </w:style>
  <w:style w:type="character" w:styleId="ae">
    <w:name w:val="Hyperlink"/>
    <w:basedOn w:val="a0"/>
    <w:uiPriority w:val="99"/>
    <w:semiHidden/>
    <w:unhideWhenUsed/>
    <w:qFormat/>
    <w:rsid w:val="003C5086"/>
    <w:rPr>
      <w:color w:val="0000FF"/>
      <w:u w:val="single"/>
    </w:rPr>
  </w:style>
  <w:style w:type="character" w:styleId="af">
    <w:name w:val="annotation reference"/>
    <w:basedOn w:val="a0"/>
    <w:uiPriority w:val="99"/>
    <w:semiHidden/>
    <w:unhideWhenUsed/>
    <w:qFormat/>
    <w:rsid w:val="003C5086"/>
    <w:rPr>
      <w:sz w:val="21"/>
      <w:szCs w:val="21"/>
    </w:rPr>
  </w:style>
  <w:style w:type="paragraph" w:styleId="af0">
    <w:name w:val="List Paragraph"/>
    <w:basedOn w:val="a"/>
    <w:autoRedefine/>
    <w:uiPriority w:val="34"/>
    <w:qFormat/>
    <w:rsid w:val="003C5086"/>
    <w:pPr>
      <w:ind w:firstLineChars="200" w:firstLine="420"/>
    </w:pPr>
  </w:style>
  <w:style w:type="character" w:customStyle="1" w:styleId="Char3">
    <w:name w:val="页眉 Char"/>
    <w:basedOn w:val="a0"/>
    <w:link w:val="a8"/>
    <w:autoRedefine/>
    <w:uiPriority w:val="99"/>
    <w:qFormat/>
    <w:rsid w:val="003C5086"/>
    <w:rPr>
      <w:sz w:val="18"/>
      <w:szCs w:val="18"/>
    </w:rPr>
  </w:style>
  <w:style w:type="character" w:customStyle="1" w:styleId="Char2">
    <w:name w:val="页脚 Char"/>
    <w:basedOn w:val="a0"/>
    <w:link w:val="a7"/>
    <w:autoRedefine/>
    <w:uiPriority w:val="99"/>
    <w:qFormat/>
    <w:rsid w:val="003C5086"/>
    <w:rPr>
      <w:sz w:val="18"/>
      <w:szCs w:val="18"/>
    </w:rPr>
  </w:style>
  <w:style w:type="character" w:customStyle="1" w:styleId="Char">
    <w:name w:val="批注文字 Char"/>
    <w:basedOn w:val="a0"/>
    <w:link w:val="a3"/>
    <w:uiPriority w:val="99"/>
    <w:semiHidden/>
    <w:qFormat/>
    <w:rsid w:val="003C5086"/>
  </w:style>
  <w:style w:type="character" w:customStyle="1" w:styleId="Char4">
    <w:name w:val="批注主题 Char"/>
    <w:basedOn w:val="Char"/>
    <w:link w:val="ab"/>
    <w:uiPriority w:val="99"/>
    <w:semiHidden/>
    <w:qFormat/>
    <w:rsid w:val="003C5086"/>
    <w:rPr>
      <w:b/>
      <w:bCs/>
    </w:rPr>
  </w:style>
  <w:style w:type="character" w:customStyle="1" w:styleId="Char1">
    <w:name w:val="批注框文本 Char"/>
    <w:basedOn w:val="a0"/>
    <w:link w:val="a6"/>
    <w:uiPriority w:val="99"/>
    <w:semiHidden/>
    <w:qFormat/>
    <w:rsid w:val="003C5086"/>
    <w:rPr>
      <w:sz w:val="18"/>
      <w:szCs w:val="18"/>
    </w:rPr>
  </w:style>
  <w:style w:type="character" w:customStyle="1" w:styleId="Char0">
    <w:name w:val="日期 Char"/>
    <w:basedOn w:val="a0"/>
    <w:link w:val="a5"/>
    <w:uiPriority w:val="99"/>
    <w:semiHidden/>
    <w:qFormat/>
    <w:rsid w:val="003C5086"/>
  </w:style>
  <w:style w:type="character" w:customStyle="1" w:styleId="font11">
    <w:name w:val="font11"/>
    <w:basedOn w:val="a0"/>
    <w:qFormat/>
    <w:rsid w:val="003C5086"/>
    <w:rPr>
      <w:rFonts w:ascii="宋体" w:eastAsia="宋体" w:hAnsi="宋体" w:cs="宋体" w:hint="eastAsia"/>
      <w:color w:val="FF0000"/>
      <w:sz w:val="22"/>
      <w:szCs w:val="22"/>
      <w:u w:val="none"/>
    </w:rPr>
  </w:style>
  <w:style w:type="paragraph" w:customStyle="1" w:styleId="1">
    <w:name w:val="正文1"/>
    <w:qFormat/>
    <w:rsid w:val="003C5086"/>
    <w:pPr>
      <w:jc w:val="both"/>
    </w:pPr>
    <w:rPr>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1165</Words>
  <Characters>6644</Characters>
  <Application>Microsoft Office Word</Application>
  <DocSecurity>0</DocSecurity>
  <Lines>55</Lines>
  <Paragraphs>15</Paragraphs>
  <ScaleCrop>false</ScaleCrop>
  <Company>Microsoft</Company>
  <LinksUpToDate>false</LinksUpToDate>
  <CharactersWithSpaces>7794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924415957@qq.com</dc:creator>
  <cp:lastModifiedBy>PC</cp:lastModifiedBy>
  <cp:revision>39</cp:revision>
  <cp:lastPrinted>2021-05-11T03:04:00Z</cp:lastPrinted>
  <dcterms:created xsi:type="dcterms:W3CDTF">2020-04-22T00:55:00Z</dcterms:created>
  <dcterms:modified xsi:type="dcterms:W3CDTF">2026-08-19T09:03:00Z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8B529614F8A04BCB8CB1429FEB99B6FA_13</vt:lpwstr>
  </property>
  <property fmtid="{D5CDD505-2E9C-101B-9397-08002B2CF9AE}" pid="4" name="KSOTemplateDocerSaveRecord">
    <vt:lpwstr>eyJoZGlkIjoiNDIyMjMyYTk3ZWJmMWZjYzVjMGM0NjJhMzAzMzBhYTkiLCJ1c2VySWQiOiI0NDg2OTc1MDIifQ==</vt:lpwstr>
  </property>
</Properties>
</file>