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55B" w:rsidRDefault="00D0455B">
      <w:pPr>
        <w:pStyle w:val="a5"/>
        <w:spacing w:after="0"/>
        <w:rPr>
          <w:sz w:val="44"/>
          <w:szCs w:val="44"/>
        </w:rPr>
      </w:pPr>
    </w:p>
    <w:p w:rsidR="00D0455B" w:rsidRDefault="00D0455B"/>
    <w:p w:rsidR="00D0455B" w:rsidRDefault="00EB6D14">
      <w:pPr>
        <w:ind w:firstLineChars="49" w:firstLine="176"/>
        <w:rPr>
          <w:rFonts w:eastAsia="仿宋_GB2312"/>
          <w:sz w:val="36"/>
          <w:szCs w:val="36"/>
        </w:rPr>
      </w:pPr>
      <w:bookmarkStart w:id="0" w:name="_GoBack"/>
      <w:r>
        <w:rPr>
          <w:rFonts w:eastAsia="仿宋_GB2312" w:hint="eastAsia"/>
          <w:kern w:val="0"/>
          <w:sz w:val="36"/>
          <w:szCs w:val="36"/>
        </w:rPr>
        <w:t>连市监办复</w:t>
      </w:r>
      <w:r>
        <w:rPr>
          <w:rFonts w:ascii="Times New Roman" w:eastAsia="仿宋_GB2312" w:hAnsi="Times New Roman" w:cs="Times New Roman"/>
          <w:sz w:val="32"/>
          <w:szCs w:val="32"/>
        </w:rPr>
        <w:t>〔</w:t>
      </w:r>
      <w:r>
        <w:rPr>
          <w:rFonts w:ascii="Times New Roman" w:eastAsia="仿宋_GB2312" w:hAnsi="Times New Roman" w:cs="Times New Roman"/>
          <w:sz w:val="32"/>
          <w:szCs w:val="32"/>
        </w:rPr>
        <w:t>2025</w:t>
      </w:r>
      <w:r>
        <w:rPr>
          <w:rFonts w:ascii="Times New Roman" w:eastAsia="仿宋_GB2312" w:hAnsi="Times New Roman" w:cs="Times New Roman"/>
          <w:sz w:val="32"/>
          <w:szCs w:val="32"/>
        </w:rPr>
        <w:t>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82</w:t>
      </w:r>
      <w:r>
        <w:rPr>
          <w:rFonts w:eastAsia="仿宋_GB2312"/>
          <w:sz w:val="32"/>
          <w:szCs w:val="32"/>
        </w:rPr>
        <w:t>号</w:t>
      </w:r>
      <w:bookmarkEnd w:id="0"/>
      <w:r>
        <w:rPr>
          <w:rFonts w:eastAsia="仿宋_GB2312"/>
          <w:sz w:val="32"/>
          <w:szCs w:val="32"/>
        </w:rPr>
        <w:t xml:space="preserve">               </w:t>
      </w:r>
      <w:r>
        <w:rPr>
          <w:rFonts w:eastAsia="仿宋_GB2312"/>
          <w:sz w:val="32"/>
          <w:szCs w:val="32"/>
        </w:rPr>
        <w:t>签发人：</w:t>
      </w:r>
      <w:r>
        <w:rPr>
          <w:rFonts w:eastAsia="仿宋_GB2312" w:hint="eastAsia"/>
          <w:sz w:val="32"/>
          <w:szCs w:val="32"/>
        </w:rPr>
        <w:t>邹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潇</w:t>
      </w:r>
    </w:p>
    <w:p w:rsidR="00D0455B" w:rsidRDefault="00D0455B">
      <w:pPr>
        <w:jc w:val="center"/>
        <w:rPr>
          <w:rFonts w:eastAsia="方正小标宋简体"/>
          <w:sz w:val="44"/>
          <w:szCs w:val="44"/>
        </w:rPr>
      </w:pPr>
    </w:p>
    <w:p w:rsidR="00D0455B" w:rsidRDefault="00EB6D14">
      <w:pPr>
        <w:spacing w:line="560" w:lineRule="exact"/>
        <w:jc w:val="center"/>
        <w:rPr>
          <w:rFonts w:ascii="方正小标宋_GBK" w:eastAsia="方正小标宋_GBK"/>
          <w:color w:val="000000"/>
          <w:spacing w:val="20"/>
          <w:sz w:val="44"/>
          <w:szCs w:val="44"/>
        </w:rPr>
      </w:pPr>
      <w:r>
        <w:rPr>
          <w:rFonts w:ascii="方正小标宋_GBK" w:eastAsia="方正小标宋_GBK" w:hint="eastAsia"/>
          <w:color w:val="000000"/>
          <w:spacing w:val="20"/>
          <w:sz w:val="44"/>
          <w:szCs w:val="44"/>
        </w:rPr>
        <w:t>对市政协十四届四次会议</w:t>
      </w:r>
    </w:p>
    <w:p w:rsidR="00D0455B" w:rsidRDefault="00EB6D14">
      <w:pPr>
        <w:spacing w:line="56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第</w:t>
      </w:r>
      <w:r>
        <w:rPr>
          <w:rFonts w:ascii="Times New Roman" w:eastAsia="方正小标宋_GBK" w:hAnsi="Times New Roman" w:cs="Times New Roman" w:hint="eastAsia"/>
          <w:color w:val="000000"/>
          <w:sz w:val="44"/>
          <w:szCs w:val="44"/>
        </w:rPr>
        <w:t>44093</w:t>
      </w:r>
      <w:r>
        <w:rPr>
          <w:rFonts w:ascii="方正小标宋_GBK" w:eastAsia="方正小标宋_GBK" w:hint="eastAsia"/>
          <w:color w:val="000000"/>
          <w:sz w:val="44"/>
          <w:szCs w:val="44"/>
        </w:rPr>
        <w:t>号</w:t>
      </w:r>
      <w:r>
        <w:rPr>
          <w:rFonts w:ascii="方正小标宋_GBK" w:eastAsia="方正小标宋_GBK" w:hint="eastAsia"/>
          <w:color w:val="000000"/>
          <w:sz w:val="44"/>
          <w:szCs w:val="44"/>
        </w:rPr>
        <w:t>提案</w:t>
      </w:r>
      <w:r>
        <w:rPr>
          <w:rFonts w:ascii="方正小标宋_GBK" w:eastAsia="方正小标宋_GBK" w:hint="eastAsia"/>
          <w:color w:val="000000"/>
          <w:sz w:val="44"/>
          <w:szCs w:val="44"/>
        </w:rPr>
        <w:t>的</w:t>
      </w:r>
      <w:r>
        <w:rPr>
          <w:rFonts w:ascii="方正小标宋_GBK" w:eastAsia="方正小标宋_GBK" w:hint="eastAsia"/>
          <w:color w:val="000000"/>
          <w:sz w:val="44"/>
          <w:szCs w:val="44"/>
        </w:rPr>
        <w:t>答复</w:t>
      </w:r>
    </w:p>
    <w:p w:rsidR="00D0455B" w:rsidRDefault="00D0455B">
      <w:pPr>
        <w:spacing w:line="560" w:lineRule="exact"/>
        <w:rPr>
          <w:rFonts w:eastAsia="仿宋_GB2312"/>
          <w:sz w:val="32"/>
          <w:szCs w:val="32"/>
        </w:rPr>
      </w:pPr>
    </w:p>
    <w:p w:rsidR="00D0455B" w:rsidRDefault="00EB6D14">
      <w:pPr>
        <w:spacing w:line="560" w:lineRule="exact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许鹏委员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：</w:t>
      </w:r>
    </w:p>
    <w:p w:rsidR="00D0455B" w:rsidRDefault="00EB6D14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您</w:t>
      </w:r>
      <w:r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  <w:t>提出的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《</w:t>
      </w:r>
      <w:hyperlink r:id="rId7" w:tooltip="关于加强销售环节农产品质量监管的提案" w:history="1">
        <w:r>
          <w:rPr>
            <w:rFonts w:ascii="仿宋_GB2312" w:eastAsia="仿宋_GB2312" w:hAnsi="仿宋_GB2312" w:cs="仿宋_GB2312" w:hint="eastAsia"/>
            <w:sz w:val="32"/>
            <w:szCs w:val="32"/>
            <w:shd w:val="clear" w:color="auto" w:fill="FFFFFF"/>
          </w:rPr>
          <w:t>关于加强销售环节农产品质量监管的提案</w:t>
        </w:r>
      </w:hyperlink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》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收悉</w:t>
      </w:r>
      <w:r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现答复如下：</w:t>
      </w:r>
    </w:p>
    <w:p w:rsidR="00D0455B" w:rsidRDefault="00EB6D14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近年来，连云港市市场监管局严格落实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四个最严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要求，始终坚持食用农产品质量安全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三前三后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部门职责分工，做好食用农产品进入批发、零售市场或者食品生产加工企业后的质量安全监督管理。以农批市场、集贸市场和肉菜超市为重心，不断强化日常监督执法，努力创新监管举措，以实际行动推动销售领域食用农产品质量安全保障水平，近年来，全市未发生市场流通领域重大食用农产品质量安全事故。</w:t>
      </w:r>
    </w:p>
    <w:p w:rsidR="00D0455B" w:rsidRDefault="00EB6D14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在制度建设方面，强化准入衔接与市场规范。</w:t>
      </w:r>
      <w:r>
        <w:rPr>
          <w:rFonts w:ascii="Times New Roman" w:eastAsia="仿宋_GB2312" w:hAnsi="Times New Roman" w:cs="Times New Roman"/>
          <w:sz w:val="32"/>
          <w:szCs w:val="32"/>
        </w:rPr>
        <w:t>2021</w:t>
      </w:r>
      <w:r>
        <w:rPr>
          <w:rFonts w:ascii="Times New Roman" w:eastAsia="仿宋_GB2312" w:hAnsi="Times New Roman" w:cs="Times New Roman"/>
          <w:sz w:val="32"/>
          <w:szCs w:val="32"/>
        </w:rPr>
        <w:t>年在省内率先出台《连云港市农贸市场管理条例》，明确市场开办者、经营者责任。</w:t>
      </w:r>
      <w:r>
        <w:rPr>
          <w:rFonts w:ascii="Times New Roman" w:eastAsia="仿宋_GB2312" w:hAnsi="Times New Roman" w:cs="Times New Roman"/>
          <w:sz w:val="32"/>
          <w:szCs w:val="32"/>
        </w:rPr>
        <w:t>2024</w:t>
      </w:r>
      <w:r>
        <w:rPr>
          <w:rFonts w:ascii="Times New Roman" w:eastAsia="仿宋_GB2312" w:hAnsi="Times New Roman" w:cs="Times New Roman"/>
          <w:sz w:val="32"/>
          <w:szCs w:val="32"/>
        </w:rPr>
        <w:t>年推动市政府出台</w:t>
      </w:r>
      <w:r>
        <w:rPr>
          <w:rFonts w:ascii="Times New Roman" w:eastAsia="仿宋_GB2312" w:hAnsi="Times New Roman" w:cs="Times New Roman"/>
          <w:sz w:val="32"/>
          <w:szCs w:val="32"/>
        </w:rPr>
        <w:t>《关于加强连云港市农贸市场规范管理的实施意见》，建立联席会议制度，明晰</w:t>
      </w:r>
      <w:r>
        <w:rPr>
          <w:rFonts w:ascii="Times New Roman" w:eastAsia="仿宋_GB2312" w:hAnsi="Times New Roman" w:cs="Times New Roman"/>
          <w:sz w:val="32"/>
          <w:szCs w:val="32"/>
        </w:rPr>
        <w:t>11</w:t>
      </w:r>
      <w:r>
        <w:rPr>
          <w:rFonts w:ascii="Times New Roman" w:eastAsia="仿宋_GB2312" w:hAnsi="Times New Roman" w:cs="Times New Roman"/>
          <w:sz w:val="32"/>
          <w:szCs w:val="32"/>
        </w:rPr>
        <w:t>个部门职责。</w:t>
      </w:r>
      <w:r>
        <w:rPr>
          <w:rFonts w:ascii="Times New Roman" w:eastAsia="仿宋_GB2312" w:hAnsi="Times New Roman" w:cs="Times New Roman"/>
          <w:sz w:val="32"/>
          <w:szCs w:val="32"/>
        </w:rPr>
        <w:t>商务部门以市政府办名义出台了《连云港市推进城市一刻钟便民生活圈建设工作方案》，对市区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31 </w:t>
      </w:r>
      <w:r>
        <w:rPr>
          <w:rFonts w:ascii="Times New Roman" w:eastAsia="仿宋_GB2312" w:hAnsi="Times New Roman" w:cs="Times New Roman"/>
          <w:sz w:val="32"/>
          <w:szCs w:val="32"/>
        </w:rPr>
        <w:t>个标准化菜市场升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级改造，对新建菜市场提升至商超化建设标准。</w:t>
      </w:r>
      <w:r>
        <w:rPr>
          <w:rFonts w:ascii="Times New Roman" w:eastAsia="仿宋_GB2312" w:hAnsi="Times New Roman" w:cs="Times New Roman"/>
          <w:sz w:val="32"/>
          <w:szCs w:val="32"/>
        </w:rPr>
        <w:t>强化准入准出衔接。联合农业农村部门印发文件，在全市全面推广试行食用农产品承诺达标合格证制度。督促农批市场落实准入要求，优先采购附具合格证产品，建立不合格产品退出机制。</w:t>
      </w:r>
    </w:p>
    <w:p w:rsidR="00D0455B" w:rsidRDefault="00EB6D14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在压实主体责任方面，连续多年开展专项行动（如</w:t>
      </w:r>
      <w:r>
        <w:rPr>
          <w:rFonts w:ascii="Times New Roman" w:eastAsia="仿宋_GB2312" w:hAnsi="Times New Roman" w:cs="Times New Roman"/>
          <w:sz w:val="32"/>
          <w:szCs w:val="32"/>
        </w:rPr>
        <w:t>2021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拉高线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行动），推动农批市场实现入场销售者建档率、快</w:t>
      </w:r>
      <w:r>
        <w:rPr>
          <w:rFonts w:ascii="Times New Roman" w:eastAsia="仿宋_GB2312" w:hAnsi="Times New Roman" w:cs="Times New Roman"/>
          <w:sz w:val="32"/>
          <w:szCs w:val="32"/>
        </w:rPr>
        <w:t>检体系建设率、自查报告率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三个</w:t>
      </w:r>
      <w:r>
        <w:rPr>
          <w:rFonts w:ascii="Times New Roman" w:eastAsia="仿宋_GB2312" w:hAnsi="Times New Roman" w:cs="Times New Roman"/>
          <w:sz w:val="32"/>
          <w:szCs w:val="32"/>
        </w:rPr>
        <w:t>100%”</w:t>
      </w:r>
      <w:r>
        <w:rPr>
          <w:rFonts w:ascii="Times New Roman" w:eastAsia="仿宋_GB2312" w:hAnsi="Times New Roman" w:cs="Times New Roman"/>
          <w:sz w:val="32"/>
          <w:szCs w:val="32"/>
        </w:rPr>
        <w:t>。严格落实市场监管总局《规定》，督促市场配备食品安全总监和食品安全员，签订质量安全协议。对主体责任落实不力的市场主办方开展行政约谈并责令整改。同时，不断强化风险防控，提升监管靶向性与有效性。将食用农产品抽检列为年度重点，</w:t>
      </w:r>
      <w:r>
        <w:rPr>
          <w:rFonts w:ascii="Times New Roman" w:eastAsia="仿宋_GB2312" w:hAnsi="Times New Roman" w:cs="Times New Roman"/>
          <w:sz w:val="32"/>
          <w:szCs w:val="32"/>
        </w:rPr>
        <w:t>2024</w:t>
      </w:r>
      <w:r>
        <w:rPr>
          <w:rFonts w:ascii="Times New Roman" w:eastAsia="仿宋_GB2312" w:hAnsi="Times New Roman" w:cs="Times New Roman"/>
          <w:sz w:val="32"/>
          <w:szCs w:val="32"/>
        </w:rPr>
        <w:t>年抽检</w:t>
      </w:r>
      <w:r>
        <w:rPr>
          <w:rFonts w:ascii="Times New Roman" w:eastAsia="仿宋_GB2312" w:hAnsi="Times New Roman" w:cs="Times New Roman"/>
          <w:sz w:val="32"/>
          <w:szCs w:val="32"/>
        </w:rPr>
        <w:t>5887</w:t>
      </w:r>
      <w:r>
        <w:rPr>
          <w:rFonts w:ascii="Times New Roman" w:eastAsia="仿宋_GB2312" w:hAnsi="Times New Roman" w:cs="Times New Roman"/>
          <w:sz w:val="32"/>
          <w:szCs w:val="32"/>
        </w:rPr>
        <w:t>批次（不合格</w:t>
      </w:r>
      <w:r>
        <w:rPr>
          <w:rFonts w:ascii="Times New Roman" w:eastAsia="仿宋_GB2312" w:hAnsi="Times New Roman" w:cs="Times New Roman"/>
          <w:sz w:val="32"/>
          <w:szCs w:val="32"/>
        </w:rPr>
        <w:t>484</w:t>
      </w:r>
      <w:r>
        <w:rPr>
          <w:rFonts w:ascii="Times New Roman" w:eastAsia="仿宋_GB2312" w:hAnsi="Times New Roman" w:cs="Times New Roman"/>
          <w:sz w:val="32"/>
          <w:szCs w:val="32"/>
        </w:rPr>
        <w:t>批次，立案</w:t>
      </w:r>
      <w:r>
        <w:rPr>
          <w:rFonts w:ascii="Times New Roman" w:eastAsia="仿宋_GB2312" w:hAnsi="Times New Roman" w:cs="Times New Roman"/>
          <w:sz w:val="32"/>
          <w:szCs w:val="32"/>
        </w:rPr>
        <w:t>490</w:t>
      </w:r>
      <w:r>
        <w:rPr>
          <w:rFonts w:ascii="Times New Roman" w:eastAsia="仿宋_GB2312" w:hAnsi="Times New Roman" w:cs="Times New Roman"/>
          <w:sz w:val="32"/>
          <w:szCs w:val="32"/>
        </w:rPr>
        <w:t>件），</w:t>
      </w:r>
      <w:r>
        <w:rPr>
          <w:rFonts w:ascii="Times New Roman" w:eastAsia="仿宋_GB2312" w:hAnsi="Times New Roman" w:cs="Times New Roman"/>
          <w:sz w:val="32"/>
          <w:szCs w:val="32"/>
        </w:rPr>
        <w:t>2025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1-5</w:t>
      </w:r>
      <w:r>
        <w:rPr>
          <w:rFonts w:ascii="Times New Roman" w:eastAsia="仿宋_GB2312" w:hAnsi="Times New Roman" w:cs="Times New Roman"/>
          <w:sz w:val="32"/>
          <w:szCs w:val="32"/>
        </w:rPr>
        <w:t>月抽检</w:t>
      </w:r>
      <w:r>
        <w:rPr>
          <w:rFonts w:ascii="Times New Roman" w:eastAsia="仿宋_GB2312" w:hAnsi="Times New Roman" w:cs="Times New Roman"/>
          <w:sz w:val="32"/>
          <w:szCs w:val="32"/>
        </w:rPr>
        <w:t>1460</w:t>
      </w:r>
      <w:r>
        <w:rPr>
          <w:rFonts w:ascii="Times New Roman" w:eastAsia="仿宋_GB2312" w:hAnsi="Times New Roman" w:cs="Times New Roman"/>
          <w:sz w:val="32"/>
          <w:szCs w:val="32"/>
        </w:rPr>
        <w:t>批次（不合格</w:t>
      </w:r>
      <w:r>
        <w:rPr>
          <w:rFonts w:ascii="Times New Roman" w:eastAsia="仿宋_GB2312" w:hAnsi="Times New Roman" w:cs="Times New Roman"/>
          <w:sz w:val="32"/>
          <w:szCs w:val="32"/>
        </w:rPr>
        <w:t>96</w:t>
      </w:r>
      <w:r>
        <w:rPr>
          <w:rFonts w:ascii="Times New Roman" w:eastAsia="仿宋_GB2312" w:hAnsi="Times New Roman" w:cs="Times New Roman"/>
          <w:sz w:val="32"/>
          <w:szCs w:val="32"/>
        </w:rPr>
        <w:t>批次，立案</w:t>
      </w:r>
      <w:r>
        <w:rPr>
          <w:rFonts w:ascii="Times New Roman" w:eastAsia="仿宋_GB2312" w:hAnsi="Times New Roman" w:cs="Times New Roman"/>
          <w:sz w:val="32"/>
          <w:szCs w:val="32"/>
        </w:rPr>
        <w:t>110</w:t>
      </w:r>
      <w:r>
        <w:rPr>
          <w:rFonts w:ascii="Times New Roman" w:eastAsia="仿宋_GB2312" w:hAnsi="Times New Roman" w:cs="Times New Roman"/>
          <w:sz w:val="32"/>
          <w:szCs w:val="32"/>
        </w:rPr>
        <w:t>件）。持续投入提升快检能力，全市快检批次从</w:t>
      </w:r>
      <w:r>
        <w:rPr>
          <w:rFonts w:ascii="Times New Roman" w:eastAsia="仿宋_GB2312" w:hAnsi="Times New Roman" w:cs="Times New Roman"/>
          <w:sz w:val="32"/>
          <w:szCs w:val="32"/>
        </w:rPr>
        <w:t>2017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8010</w:t>
      </w:r>
      <w:r>
        <w:rPr>
          <w:rFonts w:ascii="Times New Roman" w:eastAsia="仿宋_GB2312" w:hAnsi="Times New Roman" w:cs="Times New Roman"/>
          <w:sz w:val="32"/>
          <w:szCs w:val="32"/>
        </w:rPr>
        <w:t>批次增至</w:t>
      </w:r>
      <w:r>
        <w:rPr>
          <w:rFonts w:ascii="Times New Roman" w:eastAsia="仿宋_GB2312" w:hAnsi="Times New Roman" w:cs="Times New Roman"/>
          <w:sz w:val="32"/>
          <w:szCs w:val="32"/>
        </w:rPr>
        <w:t>2024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>
        <w:rPr>
          <w:rFonts w:ascii="Times New Roman" w:eastAsia="仿宋_GB2312" w:hAnsi="Times New Roman" w:cs="Times New Roman"/>
          <w:sz w:val="32"/>
          <w:szCs w:val="32"/>
        </w:rPr>
        <w:t>.65</w:t>
      </w:r>
      <w:r>
        <w:rPr>
          <w:rFonts w:ascii="Times New Roman" w:eastAsia="仿宋_GB2312" w:hAnsi="Times New Roman" w:cs="Times New Roman"/>
          <w:sz w:val="32"/>
          <w:szCs w:val="32"/>
        </w:rPr>
        <w:t>万批次。连云港农副产品批发市场</w:t>
      </w:r>
      <w:r>
        <w:rPr>
          <w:rFonts w:ascii="Times New Roman" w:eastAsia="仿宋_GB2312" w:hAnsi="Times New Roman" w:cs="Times New Roman"/>
          <w:sz w:val="32"/>
          <w:szCs w:val="32"/>
        </w:rPr>
        <w:t>2024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快检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10.3</w:t>
      </w:r>
      <w:r>
        <w:rPr>
          <w:rFonts w:ascii="Times New Roman" w:eastAsia="仿宋_GB2312" w:hAnsi="Times New Roman" w:cs="Times New Roman"/>
          <w:sz w:val="32"/>
          <w:szCs w:val="32"/>
        </w:rPr>
        <w:t>万批次，</w:t>
      </w:r>
      <w:r>
        <w:rPr>
          <w:rFonts w:ascii="Times New Roman" w:eastAsia="仿宋_GB2312" w:hAnsi="Times New Roman" w:cs="Times New Roman"/>
          <w:sz w:val="32"/>
          <w:szCs w:val="32"/>
        </w:rPr>
        <w:t>2025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1-5</w:t>
      </w:r>
      <w:r>
        <w:rPr>
          <w:rFonts w:ascii="Times New Roman" w:eastAsia="仿宋_GB2312" w:hAnsi="Times New Roman" w:cs="Times New Roman"/>
          <w:sz w:val="32"/>
          <w:szCs w:val="32"/>
        </w:rPr>
        <w:t>月快检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4.87</w:t>
      </w:r>
      <w:r>
        <w:rPr>
          <w:rFonts w:ascii="Times New Roman" w:eastAsia="仿宋_GB2312" w:hAnsi="Times New Roman" w:cs="Times New Roman"/>
          <w:sz w:val="32"/>
          <w:szCs w:val="32"/>
        </w:rPr>
        <w:t>万批次，有效发挥市场准入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防火墙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作用。</w:t>
      </w:r>
    </w:p>
    <w:p w:rsidR="00D0455B" w:rsidRDefault="00EB6D14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在品种整治方面，重点开展了肉类安全整治，</w:t>
      </w:r>
      <w:r>
        <w:rPr>
          <w:rFonts w:ascii="Times New Roman" w:eastAsia="仿宋_GB2312" w:hAnsi="Times New Roman" w:cs="Times New Roman"/>
          <w:sz w:val="32"/>
          <w:szCs w:val="32"/>
        </w:rPr>
        <w:t>2024</w:t>
      </w:r>
      <w:r>
        <w:rPr>
          <w:rFonts w:ascii="Times New Roman" w:eastAsia="仿宋_GB2312" w:hAnsi="Times New Roman" w:cs="Times New Roman"/>
          <w:sz w:val="32"/>
          <w:szCs w:val="32"/>
        </w:rPr>
        <w:t>年开展专项整治，严查来源不明、未经检疫或不合格肉品，立案</w:t>
      </w:r>
      <w:r>
        <w:rPr>
          <w:rFonts w:ascii="Times New Roman" w:eastAsia="仿宋_GB2312" w:hAnsi="Times New Roman" w:cs="Times New Roman"/>
          <w:sz w:val="32"/>
          <w:szCs w:val="32"/>
        </w:rPr>
        <w:t>48</w:t>
      </w:r>
      <w:r>
        <w:rPr>
          <w:rFonts w:ascii="Times New Roman" w:eastAsia="仿宋_GB2312" w:hAnsi="Times New Roman" w:cs="Times New Roman"/>
          <w:sz w:val="32"/>
          <w:szCs w:val="32"/>
        </w:rPr>
        <w:t>起。联合农业农村、公安部门执法，捣毁私屠滥宰窝点</w:t>
      </w:r>
      <w:r>
        <w:rPr>
          <w:rFonts w:ascii="Times New Roman" w:eastAsia="仿宋_GB2312" w:hAnsi="Times New Roman" w:cs="Times New Roman"/>
          <w:sz w:val="32"/>
          <w:szCs w:val="32"/>
        </w:rPr>
        <w:t>5</w:t>
      </w:r>
      <w:r>
        <w:rPr>
          <w:rFonts w:ascii="Times New Roman" w:eastAsia="仿宋_GB2312" w:hAnsi="Times New Roman" w:cs="Times New Roman"/>
          <w:sz w:val="32"/>
          <w:szCs w:val="32"/>
        </w:rPr>
        <w:t>个，刑事立案</w:t>
      </w:r>
      <w:r>
        <w:rPr>
          <w:rFonts w:ascii="Times New Roman" w:eastAsia="仿宋_GB2312" w:hAnsi="Times New Roman" w:cs="Times New Roman"/>
          <w:sz w:val="32"/>
          <w:szCs w:val="32"/>
        </w:rPr>
        <w:t>7</w:t>
      </w:r>
      <w:r>
        <w:rPr>
          <w:rFonts w:ascii="Times New Roman" w:eastAsia="仿宋_GB2312" w:hAnsi="Times New Roman" w:cs="Times New Roman"/>
          <w:sz w:val="32"/>
          <w:szCs w:val="32"/>
        </w:rPr>
        <w:t>起，抓获</w:t>
      </w:r>
      <w:r>
        <w:rPr>
          <w:rFonts w:ascii="Times New Roman" w:eastAsia="仿宋_GB2312" w:hAnsi="Times New Roman" w:cs="Times New Roman"/>
          <w:sz w:val="32"/>
          <w:szCs w:val="32"/>
        </w:rPr>
        <w:t>32</w:t>
      </w:r>
      <w:r>
        <w:rPr>
          <w:rFonts w:ascii="Times New Roman" w:eastAsia="仿宋_GB2312" w:hAnsi="Times New Roman" w:cs="Times New Roman"/>
          <w:sz w:val="32"/>
          <w:szCs w:val="32"/>
        </w:rPr>
        <w:t>人。赣榆区跨省联合检查获省局肯定。</w:t>
      </w:r>
      <w:r>
        <w:rPr>
          <w:rFonts w:ascii="Times New Roman" w:eastAsia="仿宋_GB2312" w:hAnsi="Times New Roman" w:cs="Times New Roman"/>
          <w:sz w:val="32"/>
          <w:szCs w:val="32"/>
        </w:rPr>
        <w:t>2025</w:t>
      </w:r>
      <w:r>
        <w:rPr>
          <w:rFonts w:ascii="Times New Roman" w:eastAsia="仿宋_GB2312" w:hAnsi="Times New Roman" w:cs="Times New Roman"/>
          <w:sz w:val="32"/>
          <w:szCs w:val="32"/>
        </w:rPr>
        <w:t>年会同农业农村部门开展重点问题农产品专项整治，并在系统内部署农贸市场全链条治理（覆盖缺斤短两、以次充好等）。开展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生鲜灯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禁用专项治理，纳入日常监管重点防反弹。</w:t>
      </w:r>
      <w:r>
        <w:rPr>
          <w:rFonts w:ascii="Times New Roman" w:eastAsia="仿宋_GB2312" w:hAnsi="Times New Roman" w:cs="Times New Roman"/>
          <w:sz w:val="32"/>
          <w:szCs w:val="32"/>
        </w:rPr>
        <w:t>公安部门</w:t>
      </w:r>
      <w:r>
        <w:rPr>
          <w:rFonts w:ascii="Times New Roman" w:eastAsia="仿宋_GB2312" w:hAnsi="Times New Roman" w:cs="Times New Roman"/>
          <w:sz w:val="32"/>
          <w:szCs w:val="32"/>
        </w:rPr>
        <w:t>针对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农产品等食品源头犯罪，</w:t>
      </w:r>
      <w:r>
        <w:rPr>
          <w:rFonts w:ascii="Times New Roman" w:eastAsia="仿宋_GB2312" w:hAnsi="Times New Roman" w:cs="Times New Roman"/>
          <w:sz w:val="32"/>
          <w:szCs w:val="32"/>
        </w:rPr>
        <w:t>以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昆仑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系列行动为统领，不断强化情报研判，</w:t>
      </w:r>
      <w:r>
        <w:rPr>
          <w:rFonts w:ascii="Times New Roman" w:eastAsia="仿宋_GB2312" w:hAnsi="Times New Roman" w:cs="Times New Roman"/>
          <w:sz w:val="32"/>
          <w:szCs w:val="32"/>
        </w:rPr>
        <w:t>已</w:t>
      </w:r>
      <w:r>
        <w:rPr>
          <w:rFonts w:ascii="Times New Roman" w:eastAsia="仿宋_GB2312" w:hAnsi="Times New Roman" w:cs="Times New Roman"/>
          <w:sz w:val="32"/>
          <w:szCs w:val="32"/>
        </w:rPr>
        <w:t>侦办涉农产品领域犯罪案件</w:t>
      </w:r>
      <w:r>
        <w:rPr>
          <w:rFonts w:ascii="Times New Roman" w:eastAsia="仿宋_GB2312" w:hAnsi="Times New Roman" w:cs="Times New Roman"/>
          <w:sz w:val="32"/>
          <w:szCs w:val="32"/>
        </w:rPr>
        <w:t>6</w:t>
      </w:r>
      <w:r>
        <w:rPr>
          <w:rFonts w:ascii="Times New Roman" w:eastAsia="仿宋_GB2312" w:hAnsi="Times New Roman" w:cs="Times New Roman"/>
          <w:sz w:val="32"/>
          <w:szCs w:val="32"/>
        </w:rPr>
        <w:t>起，抓获犯罪嫌疑人</w:t>
      </w:r>
      <w:r>
        <w:rPr>
          <w:rFonts w:ascii="Times New Roman" w:eastAsia="仿宋_GB2312" w:hAnsi="Times New Roman" w:cs="Times New Roman"/>
          <w:sz w:val="32"/>
          <w:szCs w:val="32"/>
        </w:rPr>
        <w:t>12</w:t>
      </w:r>
      <w:r>
        <w:rPr>
          <w:rFonts w:ascii="Times New Roman" w:eastAsia="仿宋_GB2312" w:hAnsi="Times New Roman" w:cs="Times New Roman"/>
          <w:sz w:val="32"/>
          <w:szCs w:val="32"/>
        </w:rPr>
        <w:t>名。</w:t>
      </w:r>
      <w:r>
        <w:rPr>
          <w:rFonts w:ascii="Times New Roman" w:eastAsia="仿宋_GB2312" w:hAnsi="Times New Roman" w:cs="Times New Roman"/>
          <w:sz w:val="32"/>
          <w:szCs w:val="32"/>
        </w:rPr>
        <w:t>2023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我局</w:t>
      </w:r>
      <w:r>
        <w:rPr>
          <w:rFonts w:ascii="Times New Roman" w:eastAsia="仿宋_GB2312" w:hAnsi="Times New Roman" w:cs="Times New Roman"/>
          <w:sz w:val="32"/>
          <w:szCs w:val="32"/>
        </w:rPr>
        <w:t>委托第三方对</w:t>
      </w:r>
      <w:r>
        <w:rPr>
          <w:rFonts w:ascii="Times New Roman" w:eastAsia="仿宋_GB2312" w:hAnsi="Times New Roman" w:cs="Times New Roman"/>
          <w:sz w:val="32"/>
          <w:szCs w:val="32"/>
        </w:rPr>
        <w:t>20</w:t>
      </w:r>
      <w:r>
        <w:rPr>
          <w:rFonts w:ascii="Times New Roman" w:eastAsia="仿宋_GB2312" w:hAnsi="Times New Roman" w:cs="Times New Roman"/>
          <w:sz w:val="32"/>
          <w:szCs w:val="32"/>
        </w:rPr>
        <w:t>家农贸市场进行隐患排查和能力评估，围绕入场查验、信息公示等</w:t>
      </w:r>
      <w:r>
        <w:rPr>
          <w:rFonts w:ascii="Times New Roman" w:eastAsia="仿宋_GB2312" w:hAnsi="Times New Roman" w:cs="Times New Roman"/>
          <w:sz w:val="32"/>
          <w:szCs w:val="32"/>
        </w:rPr>
        <w:t>8</w:t>
      </w:r>
      <w:r>
        <w:rPr>
          <w:rFonts w:ascii="Times New Roman" w:eastAsia="仿宋_GB2312" w:hAnsi="Times New Roman" w:cs="Times New Roman"/>
          <w:sz w:val="32"/>
          <w:szCs w:val="32"/>
        </w:rPr>
        <w:t>项义务及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生鲜灯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问题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全面体检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，通报整改。</w:t>
      </w:r>
      <w:r>
        <w:rPr>
          <w:rFonts w:ascii="Times New Roman" w:eastAsia="仿宋_GB2312" w:hAnsi="Times New Roman" w:cs="Times New Roman"/>
          <w:sz w:val="32"/>
          <w:szCs w:val="32"/>
        </w:rPr>
        <w:t>2024</w:t>
      </w:r>
      <w:r>
        <w:rPr>
          <w:rFonts w:ascii="Times New Roman" w:eastAsia="仿宋_GB2312" w:hAnsi="Times New Roman" w:cs="Times New Roman"/>
          <w:sz w:val="32"/>
          <w:szCs w:val="32"/>
        </w:rPr>
        <w:t>年配合省局完成对我市</w:t>
      </w:r>
      <w:r>
        <w:rPr>
          <w:rFonts w:ascii="Times New Roman" w:eastAsia="仿宋_GB2312" w:hAnsi="Times New Roman" w:cs="Times New Roman"/>
          <w:sz w:val="32"/>
          <w:szCs w:val="32"/>
        </w:rPr>
        <w:t>11</w:t>
      </w:r>
      <w:r>
        <w:rPr>
          <w:rFonts w:ascii="Times New Roman" w:eastAsia="仿宋_GB2312" w:hAnsi="Times New Roman" w:cs="Times New Roman"/>
          <w:sz w:val="32"/>
          <w:szCs w:val="32"/>
        </w:rPr>
        <w:t>家市场的风险评估，整体结果居全省中上游。</w:t>
      </w:r>
    </w:p>
    <w:p w:rsidR="00D0455B" w:rsidRDefault="00EB6D14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在强化社会共治方面，不断创新智慧监管模式，推动农贸市场设立消费维权服务站，公示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四方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（公安、市监、镇街、主办方）网格员信息及投诉电话。鼓励建设集消费维权、食安指导、合规经营于一体的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三合一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工作站。通过</w:t>
      </w:r>
      <w:r>
        <w:rPr>
          <w:rFonts w:ascii="Times New Roman" w:eastAsia="仿宋_GB2312" w:hAnsi="Times New Roman" w:cs="Times New Roman"/>
          <w:sz w:val="32"/>
          <w:szCs w:val="32"/>
        </w:rPr>
        <w:t>宣传册、讲座、培训等方式，宣贯《农产品质量安全法》等法律法规。累计投入近百万元，统一制作更换市场内制度、公益广告牌万余块，印制统一销售凭证等。研发推广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连云港市食用农产品市场质量安全追溯系统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2025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5</w:t>
      </w:r>
      <w:r>
        <w:rPr>
          <w:rFonts w:ascii="Times New Roman" w:eastAsia="仿宋_GB2312" w:hAnsi="Times New Roman" w:cs="Times New Roman"/>
          <w:sz w:val="32"/>
          <w:szCs w:val="32"/>
        </w:rPr>
        <w:t>月上线）</w:t>
      </w:r>
      <w:r>
        <w:rPr>
          <w:rFonts w:ascii="Times New Roman" w:eastAsia="仿宋_GB2312" w:hAnsi="Times New Roman" w:cs="Times New Roman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通过采集批发商进货、检测、合格证信息生成溯源码，实现下游扫码采购、自动生成流通凭证，简化索证索票流程，降低经营成本，形成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批发</w:t>
      </w:r>
      <w:r>
        <w:rPr>
          <w:rFonts w:ascii="Times New Roman" w:eastAsia="仿宋_GB2312" w:hAnsi="Times New Roman" w:cs="Times New Roman"/>
          <w:sz w:val="32"/>
          <w:szCs w:val="32"/>
        </w:rPr>
        <w:t>-</w:t>
      </w:r>
      <w:r>
        <w:rPr>
          <w:rFonts w:ascii="Times New Roman" w:eastAsia="仿宋_GB2312" w:hAnsi="Times New Roman" w:cs="Times New Roman"/>
          <w:sz w:val="32"/>
          <w:szCs w:val="32"/>
        </w:rPr>
        <w:t>零售</w:t>
      </w:r>
      <w:r>
        <w:rPr>
          <w:rFonts w:ascii="Times New Roman" w:eastAsia="仿宋_GB2312" w:hAnsi="Times New Roman" w:cs="Times New Roman"/>
          <w:sz w:val="32"/>
          <w:szCs w:val="32"/>
        </w:rPr>
        <w:t>-</w:t>
      </w:r>
      <w:r>
        <w:rPr>
          <w:rFonts w:ascii="Times New Roman" w:eastAsia="仿宋_GB2312" w:hAnsi="Times New Roman" w:cs="Times New Roman"/>
          <w:sz w:val="32"/>
          <w:szCs w:val="32"/>
        </w:rPr>
        <w:t>消费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全链条溯源。公众扫码可查商户资质、溯源信息、抽检结果，并可投诉评价，促进社会共治。</w:t>
      </w:r>
      <w:r>
        <w:rPr>
          <w:rFonts w:ascii="Times New Roman" w:eastAsia="仿宋_GB2312" w:hAnsi="Times New Roman" w:cs="Times New Roman"/>
          <w:sz w:val="32"/>
          <w:szCs w:val="32"/>
        </w:rPr>
        <w:t>按照《城区市容和交通秩序规范工作方案》。</w:t>
      </w:r>
      <w:r>
        <w:rPr>
          <w:rFonts w:ascii="Times New Roman" w:eastAsia="仿宋_GB2312" w:hAnsi="Times New Roman" w:cs="Times New Roman"/>
          <w:sz w:val="32"/>
          <w:szCs w:val="32"/>
        </w:rPr>
        <w:t>城管部门</w:t>
      </w:r>
      <w:r>
        <w:rPr>
          <w:rFonts w:ascii="Times New Roman" w:eastAsia="仿宋_GB2312" w:hAnsi="Times New Roman" w:cs="Times New Roman"/>
          <w:sz w:val="32"/>
          <w:szCs w:val="32"/>
        </w:rPr>
        <w:t>按照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管疏结合，科学疏导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原则，聚焦主要道路沿线、商圈、农贸市场周边等重点区域，持续联合公安和属地，按照《城区市容和交通秩序规范工作方案》开展联合规范整治，探索建立市区占道摊点重点整治区域及网格管理联动机制，进一步明确摊贩疏导点管理和路面巡查执法管理责任。</w:t>
      </w:r>
    </w:p>
    <w:p w:rsidR="00D0455B" w:rsidRDefault="00EB6D14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在今后工作中，我局将认真落实国家相关部署，综合考虑您的建议，进一步强化组织协调，压实各级责任，加强部门联动，健全协作机制。不断压实主体责任，督促市场配齐食安管理人员，落实风险管控要求，做好</w:t>
      </w:r>
      <w:r>
        <w:rPr>
          <w:rFonts w:ascii="Times New Roman" w:eastAsia="仿宋_GB2312" w:hAnsi="Times New Roman" w:cs="Times New Roman"/>
          <w:sz w:val="32"/>
          <w:szCs w:val="32"/>
        </w:rPr>
        <w:t>市场准入环节查验</w:t>
      </w:r>
      <w:r>
        <w:rPr>
          <w:rFonts w:ascii="Times New Roman" w:eastAsia="仿宋_GB2312" w:hAnsi="Times New Roman" w:cs="Times New Roman"/>
          <w:sz w:val="32"/>
          <w:szCs w:val="32"/>
        </w:rPr>
        <w:t>。不断加大监管力度，聚焦重点品种环节，深入排查隐患</w:t>
      </w:r>
      <w:r>
        <w:rPr>
          <w:rFonts w:ascii="Times New Roman" w:eastAsia="仿宋_GB2312" w:hAnsi="Times New Roman" w:cs="Times New Roman"/>
          <w:sz w:val="32"/>
          <w:szCs w:val="32"/>
        </w:rPr>
        <w:t>，确保制度执行到位、问题整改到位、处罚闭环到位。全面做好风险应对，提升舆情敏感性，做到早发现、快处置、稳化解。</w:t>
      </w:r>
    </w:p>
    <w:p w:rsidR="00D0455B" w:rsidRDefault="00EB6D14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衷心感谢您对食用农产品质量安全监管工作的关心与支持！您的建议对我们持续改进工作具有重要意义。欢迎您继续提出宝贵意见。</w:t>
      </w:r>
    </w:p>
    <w:p w:rsidR="00D0455B" w:rsidRDefault="00D0455B">
      <w:pPr>
        <w:pStyle w:val="a0"/>
        <w:spacing w:before="0" w:after="0" w:line="560" w:lineRule="exact"/>
      </w:pPr>
    </w:p>
    <w:p w:rsidR="00D0455B" w:rsidRDefault="00D0455B">
      <w:pPr>
        <w:pStyle w:val="BodyTextIndent1"/>
        <w:spacing w:after="0" w:line="560" w:lineRule="exact"/>
        <w:ind w:leftChars="0" w:left="0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p w:rsidR="00D0455B" w:rsidRDefault="00EB6D14">
      <w:pPr>
        <w:pStyle w:val="BodyTextIndent1"/>
        <w:wordWrap w:val="0"/>
        <w:spacing w:after="0" w:line="560" w:lineRule="exact"/>
        <w:ind w:leftChars="0" w:left="0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连云港市市场监督管理局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</w:t>
      </w:r>
    </w:p>
    <w:p w:rsidR="00D0455B" w:rsidRDefault="00EB6D14">
      <w:pPr>
        <w:pStyle w:val="BodyTextIndent1"/>
        <w:wordWrap w:val="0"/>
        <w:spacing w:after="0" w:line="560" w:lineRule="exact"/>
        <w:ind w:leftChars="0" w:left="0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2025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   </w:t>
      </w:r>
    </w:p>
    <w:p w:rsidR="00D0455B" w:rsidRDefault="00D0455B">
      <w:pPr>
        <w:pStyle w:val="BodyTextIndent1"/>
        <w:spacing w:after="0" w:line="560" w:lineRule="exact"/>
        <w:ind w:leftChars="0" w:left="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D0455B" w:rsidRDefault="00EB6D14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联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系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人：</w:t>
      </w:r>
      <w:r>
        <w:rPr>
          <w:rFonts w:ascii="Times New Roman" w:eastAsia="仿宋_GB2312" w:hAnsi="Times New Roman" w:cs="Times New Roman"/>
          <w:sz w:val="32"/>
          <w:szCs w:val="32"/>
        </w:rPr>
        <w:t>常亮</w:t>
      </w:r>
    </w:p>
    <w:p w:rsidR="00D0455B" w:rsidRDefault="00EB6D14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联系电话：</w:t>
      </w:r>
      <w:r>
        <w:rPr>
          <w:rFonts w:ascii="Times New Roman" w:eastAsia="仿宋_GB2312" w:hAnsi="Times New Roman" w:cs="Times New Roman"/>
          <w:sz w:val="32"/>
          <w:szCs w:val="32"/>
        </w:rPr>
        <w:t>13585285873</w:t>
      </w:r>
    </w:p>
    <w:p w:rsidR="00D0455B" w:rsidRDefault="00D0455B">
      <w:pPr>
        <w:pStyle w:val="BodyTextIndent1"/>
        <w:spacing w:after="0" w:line="560" w:lineRule="exact"/>
        <w:ind w:leftChars="0" w:left="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sectPr w:rsidR="00D0455B" w:rsidSect="00D0455B">
      <w:footerReference w:type="default" r:id="rId8"/>
      <w:pgSz w:w="11906" w:h="16838"/>
      <w:pgMar w:top="1985" w:right="1474" w:bottom="1871" w:left="1588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6D14" w:rsidRDefault="00EB6D14" w:rsidP="00D0455B">
      <w:r>
        <w:separator/>
      </w:r>
    </w:p>
  </w:endnote>
  <w:endnote w:type="continuationSeparator" w:id="1">
    <w:p w:rsidR="00EB6D14" w:rsidRDefault="00EB6D14" w:rsidP="00D045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CB49147D-791B-4681-8720-F6C2CF89962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A21417FB-FB56-48EE-9330-6B6BE81C7E6F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4E9077DF-17A3-423C-9427-F89ACCEB8E24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55B" w:rsidRDefault="00D0455B">
    <w:pPr>
      <w:pStyle w:val="a8"/>
      <w:jc w:val="center"/>
      <w:rPr>
        <w:sz w:val="28"/>
        <w:szCs w:val="28"/>
      </w:rPr>
    </w:pPr>
    <w:r w:rsidRPr="00D0455B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left:0;text-align:left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 filled="f" stroked="f" strokeweight=".5pt">
          <v:textbox style="mso-fit-shape-to-text:t" inset="0,0,0,0">
            <w:txbxContent>
              <w:p w:rsidR="00D0455B" w:rsidRDefault="00EB6D14">
                <w:pPr>
                  <w:pStyle w:val="a8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— </w:t>
                </w:r>
                <w:r w:rsidR="00D0455B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instrText xml:space="preserve"> PAGE  \* MERGEFORMAT </w:instrText>
                </w:r>
                <w:r w:rsidR="00D0455B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separate"/>
                </w:r>
                <w:r w:rsidR="00596D29">
                  <w:rPr>
                    <w:rFonts w:ascii="Times New Roman" w:hAnsi="Times New Roman" w:cs="Times New Roman"/>
                    <w:noProof/>
                    <w:sz w:val="28"/>
                    <w:szCs w:val="28"/>
                  </w:rPr>
                  <w:t>1</w:t>
                </w:r>
                <w:r w:rsidR="00D0455B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  <w:sdt>
      <w:sdtPr>
        <w:rPr>
          <w:sz w:val="28"/>
          <w:szCs w:val="28"/>
        </w:rPr>
        <w:id w:val="1775518375"/>
      </w:sdtPr>
      <w:sdtContent/>
    </w:sdt>
  </w:p>
  <w:p w:rsidR="00D0455B" w:rsidRDefault="00D0455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6D14" w:rsidRDefault="00EB6D14" w:rsidP="00D0455B">
      <w:r>
        <w:separator/>
      </w:r>
    </w:p>
  </w:footnote>
  <w:footnote w:type="continuationSeparator" w:id="1">
    <w:p w:rsidR="00EB6D14" w:rsidRDefault="00EB6D14" w:rsidP="00D045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TrueTypeFonts/>
  <w:saveSubsetFonts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4098" fillcolor="white">
      <v:fill color="white"/>
    </o: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DIyMjMyYTk3ZWJmMWZjYzVjMGM0NjJhMzAzMzBhYTkifQ=="/>
  </w:docVars>
  <w:rsids>
    <w:rsidRoot w:val="00827411"/>
    <w:rsid w:val="00002AB6"/>
    <w:rsid w:val="000229DE"/>
    <w:rsid w:val="00034DE6"/>
    <w:rsid w:val="00037FB2"/>
    <w:rsid w:val="00072C75"/>
    <w:rsid w:val="000747B0"/>
    <w:rsid w:val="00083C5E"/>
    <w:rsid w:val="000D2083"/>
    <w:rsid w:val="000F143D"/>
    <w:rsid w:val="00155835"/>
    <w:rsid w:val="001761B3"/>
    <w:rsid w:val="001A184C"/>
    <w:rsid w:val="001A1ED6"/>
    <w:rsid w:val="002345FF"/>
    <w:rsid w:val="00242719"/>
    <w:rsid w:val="00265F12"/>
    <w:rsid w:val="0028758D"/>
    <w:rsid w:val="002D10E6"/>
    <w:rsid w:val="0030451F"/>
    <w:rsid w:val="003206C3"/>
    <w:rsid w:val="00347B26"/>
    <w:rsid w:val="00392D5F"/>
    <w:rsid w:val="003A2130"/>
    <w:rsid w:val="00446C85"/>
    <w:rsid w:val="00487E7D"/>
    <w:rsid w:val="004B5A85"/>
    <w:rsid w:val="004B5D73"/>
    <w:rsid w:val="00504CF3"/>
    <w:rsid w:val="00596936"/>
    <w:rsid w:val="00596D29"/>
    <w:rsid w:val="005A612F"/>
    <w:rsid w:val="005F3C6B"/>
    <w:rsid w:val="00610EBD"/>
    <w:rsid w:val="00625DE8"/>
    <w:rsid w:val="006449D7"/>
    <w:rsid w:val="006548CC"/>
    <w:rsid w:val="0066259A"/>
    <w:rsid w:val="006B41FC"/>
    <w:rsid w:val="006C107C"/>
    <w:rsid w:val="006D4DBD"/>
    <w:rsid w:val="0073044F"/>
    <w:rsid w:val="00760C5C"/>
    <w:rsid w:val="007846DA"/>
    <w:rsid w:val="00827411"/>
    <w:rsid w:val="00827415"/>
    <w:rsid w:val="0085342F"/>
    <w:rsid w:val="00877016"/>
    <w:rsid w:val="00881D51"/>
    <w:rsid w:val="008878D6"/>
    <w:rsid w:val="008C115E"/>
    <w:rsid w:val="009162EB"/>
    <w:rsid w:val="00931FF4"/>
    <w:rsid w:val="00950958"/>
    <w:rsid w:val="0097073D"/>
    <w:rsid w:val="009C0ED9"/>
    <w:rsid w:val="009C595B"/>
    <w:rsid w:val="009D16B9"/>
    <w:rsid w:val="009D254A"/>
    <w:rsid w:val="009D6FD2"/>
    <w:rsid w:val="009E797B"/>
    <w:rsid w:val="00A16E2C"/>
    <w:rsid w:val="00A32DD8"/>
    <w:rsid w:val="00A43A3C"/>
    <w:rsid w:val="00A44116"/>
    <w:rsid w:val="00B21762"/>
    <w:rsid w:val="00B5605D"/>
    <w:rsid w:val="00B66120"/>
    <w:rsid w:val="00BA70AA"/>
    <w:rsid w:val="00BF1948"/>
    <w:rsid w:val="00BF666A"/>
    <w:rsid w:val="00C0725B"/>
    <w:rsid w:val="00C10E2F"/>
    <w:rsid w:val="00C12D53"/>
    <w:rsid w:val="00C138C4"/>
    <w:rsid w:val="00C13C99"/>
    <w:rsid w:val="00C4020B"/>
    <w:rsid w:val="00C74971"/>
    <w:rsid w:val="00CF4EC6"/>
    <w:rsid w:val="00CF6A0C"/>
    <w:rsid w:val="00D0455B"/>
    <w:rsid w:val="00D534FA"/>
    <w:rsid w:val="00D77A45"/>
    <w:rsid w:val="00D80DE5"/>
    <w:rsid w:val="00DA6CD6"/>
    <w:rsid w:val="00DD43D7"/>
    <w:rsid w:val="00DF38CF"/>
    <w:rsid w:val="00E17700"/>
    <w:rsid w:val="00E95986"/>
    <w:rsid w:val="00EB0451"/>
    <w:rsid w:val="00EB37AF"/>
    <w:rsid w:val="00EB6D14"/>
    <w:rsid w:val="00EC0A8B"/>
    <w:rsid w:val="00EC4635"/>
    <w:rsid w:val="00ED2975"/>
    <w:rsid w:val="00F0361B"/>
    <w:rsid w:val="00F3048F"/>
    <w:rsid w:val="00F62A28"/>
    <w:rsid w:val="00F821FB"/>
    <w:rsid w:val="00F93B9A"/>
    <w:rsid w:val="00FC225C"/>
    <w:rsid w:val="00FE22DB"/>
    <w:rsid w:val="0D812B69"/>
    <w:rsid w:val="113B1490"/>
    <w:rsid w:val="1DEE0CA9"/>
    <w:rsid w:val="2214688B"/>
    <w:rsid w:val="25D433CD"/>
    <w:rsid w:val="2A520B9A"/>
    <w:rsid w:val="2A9245AE"/>
    <w:rsid w:val="2B625CCE"/>
    <w:rsid w:val="2BDC5041"/>
    <w:rsid w:val="2CA52D4B"/>
    <w:rsid w:val="2DD7148A"/>
    <w:rsid w:val="2EAC37A0"/>
    <w:rsid w:val="3110750F"/>
    <w:rsid w:val="37280CE0"/>
    <w:rsid w:val="3A127BD2"/>
    <w:rsid w:val="3D2832C7"/>
    <w:rsid w:val="3E462E6E"/>
    <w:rsid w:val="3ED44393"/>
    <w:rsid w:val="3FEF0672"/>
    <w:rsid w:val="45F45F7D"/>
    <w:rsid w:val="45FC3C92"/>
    <w:rsid w:val="4B642CC3"/>
    <w:rsid w:val="52977163"/>
    <w:rsid w:val="578F7356"/>
    <w:rsid w:val="59FB381C"/>
    <w:rsid w:val="5AC27BC1"/>
    <w:rsid w:val="5D5766B6"/>
    <w:rsid w:val="5FC01197"/>
    <w:rsid w:val="64B82DC0"/>
    <w:rsid w:val="6722119D"/>
    <w:rsid w:val="6B0B6A4F"/>
    <w:rsid w:val="6E01311F"/>
    <w:rsid w:val="6F276355"/>
    <w:rsid w:val="76FA7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,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page number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autoRedefine/>
    <w:qFormat/>
    <w:rsid w:val="00D0455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BodyTextIndent1"/>
    <w:qFormat/>
    <w:rsid w:val="00D0455B"/>
    <w:pPr>
      <w:spacing w:before="240" w:after="60"/>
      <w:jc w:val="center"/>
      <w:outlineLvl w:val="0"/>
    </w:pPr>
    <w:rPr>
      <w:rFonts w:ascii="Arial" w:eastAsia="仿宋" w:hAnsi="Arial" w:cs="Times New Roman"/>
      <w:b/>
      <w:sz w:val="32"/>
      <w:szCs w:val="32"/>
    </w:rPr>
  </w:style>
  <w:style w:type="paragraph" w:customStyle="1" w:styleId="BodyTextIndent1">
    <w:name w:val="Body Text Indent1"/>
    <w:basedOn w:val="a"/>
    <w:uiPriority w:val="99"/>
    <w:qFormat/>
    <w:rsid w:val="00D0455B"/>
    <w:pPr>
      <w:spacing w:after="120"/>
      <w:ind w:leftChars="200" w:left="420"/>
    </w:pPr>
  </w:style>
  <w:style w:type="paragraph" w:styleId="a4">
    <w:name w:val="annotation text"/>
    <w:basedOn w:val="a"/>
    <w:link w:val="Char"/>
    <w:uiPriority w:val="99"/>
    <w:semiHidden/>
    <w:unhideWhenUsed/>
    <w:qFormat/>
    <w:rsid w:val="00D0455B"/>
    <w:pPr>
      <w:jc w:val="left"/>
    </w:pPr>
  </w:style>
  <w:style w:type="paragraph" w:styleId="a5">
    <w:name w:val="Body Text"/>
    <w:basedOn w:val="a"/>
    <w:next w:val="a"/>
    <w:qFormat/>
    <w:rsid w:val="00D0455B"/>
    <w:pPr>
      <w:spacing w:after="120"/>
    </w:pPr>
  </w:style>
  <w:style w:type="paragraph" w:styleId="a6">
    <w:name w:val="Date"/>
    <w:basedOn w:val="a"/>
    <w:next w:val="a"/>
    <w:link w:val="Char0"/>
    <w:uiPriority w:val="99"/>
    <w:semiHidden/>
    <w:unhideWhenUsed/>
    <w:qFormat/>
    <w:rsid w:val="00D0455B"/>
    <w:pPr>
      <w:ind w:leftChars="2500" w:left="100"/>
    </w:pPr>
  </w:style>
  <w:style w:type="paragraph" w:styleId="a7">
    <w:name w:val="Balloon Text"/>
    <w:basedOn w:val="a"/>
    <w:link w:val="Char1"/>
    <w:uiPriority w:val="99"/>
    <w:semiHidden/>
    <w:unhideWhenUsed/>
    <w:qFormat/>
    <w:rsid w:val="00D0455B"/>
    <w:rPr>
      <w:sz w:val="18"/>
      <w:szCs w:val="18"/>
    </w:rPr>
  </w:style>
  <w:style w:type="paragraph" w:styleId="a8">
    <w:name w:val="footer"/>
    <w:basedOn w:val="a"/>
    <w:link w:val="Char2"/>
    <w:autoRedefine/>
    <w:uiPriority w:val="99"/>
    <w:unhideWhenUsed/>
    <w:qFormat/>
    <w:rsid w:val="00D045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3"/>
    <w:autoRedefine/>
    <w:uiPriority w:val="99"/>
    <w:unhideWhenUsed/>
    <w:qFormat/>
    <w:rsid w:val="00D045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annotation subject"/>
    <w:basedOn w:val="a4"/>
    <w:next w:val="a4"/>
    <w:link w:val="Char4"/>
    <w:uiPriority w:val="99"/>
    <w:semiHidden/>
    <w:unhideWhenUsed/>
    <w:qFormat/>
    <w:rsid w:val="00D0455B"/>
    <w:rPr>
      <w:b/>
      <w:bCs/>
    </w:rPr>
  </w:style>
  <w:style w:type="table" w:styleId="ab">
    <w:name w:val="Table Grid"/>
    <w:basedOn w:val="a2"/>
    <w:autoRedefine/>
    <w:uiPriority w:val="39"/>
    <w:qFormat/>
    <w:rsid w:val="00D045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qFormat/>
    <w:rsid w:val="00D0455B"/>
  </w:style>
  <w:style w:type="character" w:styleId="ad">
    <w:name w:val="Hyperlink"/>
    <w:basedOn w:val="a1"/>
    <w:uiPriority w:val="99"/>
    <w:semiHidden/>
    <w:unhideWhenUsed/>
    <w:rsid w:val="00D0455B"/>
    <w:rPr>
      <w:color w:val="0000FF"/>
      <w:u w:val="single"/>
    </w:rPr>
  </w:style>
  <w:style w:type="character" w:styleId="ae">
    <w:name w:val="annotation reference"/>
    <w:basedOn w:val="a1"/>
    <w:uiPriority w:val="99"/>
    <w:semiHidden/>
    <w:unhideWhenUsed/>
    <w:qFormat/>
    <w:rsid w:val="00D0455B"/>
    <w:rPr>
      <w:sz w:val="21"/>
      <w:szCs w:val="21"/>
    </w:rPr>
  </w:style>
  <w:style w:type="paragraph" w:styleId="af">
    <w:name w:val="List Paragraph"/>
    <w:basedOn w:val="a"/>
    <w:autoRedefine/>
    <w:uiPriority w:val="34"/>
    <w:qFormat/>
    <w:rsid w:val="00D0455B"/>
    <w:pPr>
      <w:ind w:firstLineChars="200" w:firstLine="420"/>
    </w:pPr>
  </w:style>
  <w:style w:type="character" w:customStyle="1" w:styleId="Char3">
    <w:name w:val="页眉 Char"/>
    <w:basedOn w:val="a1"/>
    <w:link w:val="a9"/>
    <w:autoRedefine/>
    <w:uiPriority w:val="99"/>
    <w:qFormat/>
    <w:rsid w:val="00D0455B"/>
    <w:rPr>
      <w:sz w:val="18"/>
      <w:szCs w:val="18"/>
    </w:rPr>
  </w:style>
  <w:style w:type="character" w:customStyle="1" w:styleId="Char2">
    <w:name w:val="页脚 Char"/>
    <w:basedOn w:val="a1"/>
    <w:link w:val="a8"/>
    <w:autoRedefine/>
    <w:uiPriority w:val="99"/>
    <w:qFormat/>
    <w:rsid w:val="00D0455B"/>
    <w:rPr>
      <w:sz w:val="18"/>
      <w:szCs w:val="18"/>
    </w:rPr>
  </w:style>
  <w:style w:type="character" w:customStyle="1" w:styleId="Char">
    <w:name w:val="批注文字 Char"/>
    <w:basedOn w:val="a1"/>
    <w:link w:val="a4"/>
    <w:uiPriority w:val="99"/>
    <w:semiHidden/>
    <w:qFormat/>
    <w:rsid w:val="00D0455B"/>
  </w:style>
  <w:style w:type="character" w:customStyle="1" w:styleId="Char4">
    <w:name w:val="批注主题 Char"/>
    <w:basedOn w:val="Char"/>
    <w:link w:val="aa"/>
    <w:uiPriority w:val="99"/>
    <w:semiHidden/>
    <w:qFormat/>
    <w:rsid w:val="00D0455B"/>
    <w:rPr>
      <w:b/>
      <w:bCs/>
    </w:rPr>
  </w:style>
  <w:style w:type="character" w:customStyle="1" w:styleId="Char1">
    <w:name w:val="批注框文本 Char"/>
    <w:basedOn w:val="a1"/>
    <w:link w:val="a7"/>
    <w:uiPriority w:val="99"/>
    <w:semiHidden/>
    <w:qFormat/>
    <w:rsid w:val="00D0455B"/>
    <w:rPr>
      <w:sz w:val="18"/>
      <w:szCs w:val="18"/>
    </w:rPr>
  </w:style>
  <w:style w:type="character" w:customStyle="1" w:styleId="Char0">
    <w:name w:val="日期 Char"/>
    <w:basedOn w:val="a1"/>
    <w:link w:val="a6"/>
    <w:uiPriority w:val="99"/>
    <w:semiHidden/>
    <w:qFormat/>
    <w:rsid w:val="00D0455B"/>
  </w:style>
  <w:style w:type="character" w:customStyle="1" w:styleId="font11">
    <w:name w:val="font11"/>
    <w:basedOn w:val="a1"/>
    <w:qFormat/>
    <w:rsid w:val="00D0455B"/>
    <w:rPr>
      <w:rFonts w:ascii="宋体" w:eastAsia="宋体" w:hAnsi="宋体" w:cs="宋体" w:hint="eastAsia"/>
      <w:color w:val="FF0000"/>
      <w:sz w:val="22"/>
      <w:szCs w:val="22"/>
      <w:u w:val="none"/>
    </w:rPr>
  </w:style>
  <w:style w:type="paragraph" w:customStyle="1" w:styleId="1">
    <w:name w:val="正文1"/>
    <w:qFormat/>
    <w:rsid w:val="00D0455B"/>
    <w:pPr>
      <w:jc w:val="both"/>
    </w:pPr>
    <w:rPr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316</Words>
  <Characters>1807</Characters>
  <Application>Microsoft Office Word</Application>
  <DocSecurity>0</DocSecurity>
  <Lines>15</Lines>
  <Paragraphs>4</Paragraphs>
  <ScaleCrop>false</ScaleCrop>
  <Company>Microsoft</Company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924415957@qq.com</dc:creator>
  <cp:lastModifiedBy>PC</cp:lastModifiedBy>
  <cp:revision>39</cp:revision>
  <cp:lastPrinted>2021-05-11T03:04:00Z</cp:lastPrinted>
  <dcterms:created xsi:type="dcterms:W3CDTF">2020-04-22T00:55:00Z</dcterms:created>
  <dcterms:modified xsi:type="dcterms:W3CDTF">2026-08-19T08:28:00Z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8B529614F8A04BCB8CB1429FEB99B6FA_13</vt:lpwstr>
  </property>
</Properties>
</file>