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257A7" w14:textId="77777777" w:rsidR="002F08F9" w:rsidRDefault="00512871">
      <w:pPr>
        <w:spacing w:line="360" w:lineRule="auto"/>
        <w:jc w:val="center"/>
      </w:pPr>
      <w:r>
        <w:rPr>
          <w:rFonts w:ascii="方正小标宋简体" w:eastAsia="方正小标宋简体" w:hAnsi="方正小标宋简体" w:cs="方正小标宋简体" w:hint="eastAsia"/>
          <w:sz w:val="44"/>
          <w:szCs w:val="44"/>
        </w:rPr>
        <w:t>连云港市地方标准《</w:t>
      </w:r>
      <w:r>
        <w:rPr>
          <w:rFonts w:ascii="方正小标宋简体" w:eastAsia="方正小标宋简体" w:hAnsi="方正小标宋简体" w:cs="方正小标宋简体" w:hint="eastAsia"/>
          <w:sz w:val="44"/>
          <w:szCs w:val="44"/>
        </w:rPr>
        <w:t>知识产权保护“一件事”</w:t>
      </w:r>
      <w:r>
        <w:rPr>
          <w:rFonts w:ascii="方正小标宋简体" w:eastAsia="方正小标宋简体" w:hAnsi="方正小标宋简体" w:cs="方正小标宋简体" w:hint="eastAsia"/>
          <w:sz w:val="44"/>
          <w:szCs w:val="44"/>
        </w:rPr>
        <w:t>集成</w:t>
      </w:r>
      <w:r>
        <w:rPr>
          <w:rFonts w:ascii="方正小标宋简体" w:eastAsia="方正小标宋简体" w:hAnsi="方正小标宋简体" w:cs="方正小标宋简体" w:hint="eastAsia"/>
          <w:sz w:val="44"/>
          <w:szCs w:val="44"/>
        </w:rPr>
        <w:t>服务规范</w:t>
      </w:r>
      <w:r>
        <w:rPr>
          <w:rFonts w:ascii="方正小标宋简体" w:eastAsia="方正小标宋简体" w:hAnsi="方正小标宋简体" w:cs="方正小标宋简体" w:hint="eastAsia"/>
          <w:sz w:val="44"/>
          <w:szCs w:val="44"/>
        </w:rPr>
        <w:t>》编制说明</w:t>
      </w:r>
    </w:p>
    <w:p w14:paraId="64BBB74F" w14:textId="77777777" w:rsidR="002F08F9" w:rsidRDefault="00512871">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一、</w:t>
      </w:r>
      <w:r>
        <w:rPr>
          <w:rFonts w:ascii="黑体" w:eastAsia="黑体" w:hAnsi="黑体" w:cs="黑体" w:hint="eastAsia"/>
          <w:sz w:val="32"/>
          <w:szCs w:val="32"/>
        </w:rPr>
        <w:t>目的意义</w:t>
      </w:r>
    </w:p>
    <w:p w14:paraId="429EF2F3" w14:textId="77777777" w:rsidR="002F08F9" w:rsidRDefault="00512871">
      <w:pPr>
        <w:spacing w:line="360" w:lineRule="auto"/>
        <w:ind w:firstLineChars="200" w:firstLine="640"/>
        <w:rPr>
          <w:rFonts w:ascii="仿宋_GB2312" w:eastAsia="仿宋_GB2312" w:hAnsi="仿宋_GB2312" w:cs="仿宋_GB2312"/>
          <w:bCs/>
          <w:color w:val="000000" w:themeColor="text1"/>
          <w:sz w:val="32"/>
          <w:szCs w:val="32"/>
        </w:rPr>
      </w:pPr>
      <w:r>
        <w:rPr>
          <w:rFonts w:ascii="仿宋_GB2312" w:eastAsia="仿宋_GB2312" w:hAnsi="仿宋_GB2312" w:cs="仿宋_GB2312" w:hint="eastAsia"/>
          <w:bCs/>
          <w:color w:val="000000" w:themeColor="text1"/>
          <w:sz w:val="32"/>
          <w:szCs w:val="32"/>
        </w:rPr>
        <w:t>为推进国家知识产权强市建设试点城市建设，深入</w:t>
      </w:r>
      <w:proofErr w:type="gramStart"/>
      <w:r>
        <w:rPr>
          <w:rFonts w:ascii="仿宋_GB2312" w:eastAsia="仿宋_GB2312" w:hAnsi="仿宋_GB2312" w:cs="仿宋_GB2312" w:hint="eastAsia"/>
          <w:bCs/>
          <w:color w:val="000000" w:themeColor="text1"/>
          <w:sz w:val="32"/>
          <w:szCs w:val="32"/>
        </w:rPr>
        <w:t>贯策落实</w:t>
      </w:r>
      <w:proofErr w:type="gramEnd"/>
      <w:r>
        <w:rPr>
          <w:rFonts w:ascii="仿宋_GB2312" w:eastAsia="仿宋_GB2312" w:hAnsi="仿宋_GB2312" w:cs="仿宋_GB2312" w:hint="eastAsia"/>
          <w:bCs/>
          <w:color w:val="000000" w:themeColor="text1"/>
          <w:sz w:val="32"/>
          <w:szCs w:val="32"/>
        </w:rPr>
        <w:t>省知识产权局等</w:t>
      </w:r>
      <w:r>
        <w:rPr>
          <w:rFonts w:ascii="仿宋_GB2312" w:eastAsia="仿宋_GB2312" w:hAnsi="仿宋_GB2312" w:cs="仿宋_GB2312" w:hint="eastAsia"/>
          <w:bCs/>
          <w:color w:val="000000" w:themeColor="text1"/>
          <w:sz w:val="32"/>
          <w:szCs w:val="32"/>
        </w:rPr>
        <w:t>7</w:t>
      </w:r>
      <w:r>
        <w:rPr>
          <w:rFonts w:ascii="仿宋_GB2312" w:eastAsia="仿宋_GB2312" w:hAnsi="仿宋_GB2312" w:cs="仿宋_GB2312" w:hint="eastAsia"/>
          <w:bCs/>
          <w:color w:val="000000" w:themeColor="text1"/>
          <w:sz w:val="32"/>
          <w:szCs w:val="32"/>
        </w:rPr>
        <w:t>部门《关于印发江苏省知识产权保护“一件事”集成服务改革实施方案的通知》</w:t>
      </w:r>
      <w:r>
        <w:rPr>
          <w:rFonts w:ascii="仿宋_GB2312" w:eastAsia="仿宋_GB2312" w:hAnsi="仿宋_GB2312" w:cs="仿宋_GB2312" w:hint="eastAsia"/>
          <w:sz w:val="32"/>
          <w:szCs w:val="32"/>
          <w:lang w:val="zh-CN"/>
        </w:rPr>
        <w:t>（</w:t>
      </w:r>
      <w:proofErr w:type="gramStart"/>
      <w:r>
        <w:rPr>
          <w:rFonts w:ascii="仿宋_GB2312" w:eastAsia="仿宋_GB2312" w:hAnsi="仿宋_GB2312" w:cs="仿宋_GB2312" w:hint="eastAsia"/>
          <w:sz w:val="32"/>
          <w:szCs w:val="32"/>
          <w:lang w:val="zh-CN"/>
        </w:rPr>
        <w:t>苏知发</w:t>
      </w:r>
      <w:proofErr w:type="gramEnd"/>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lang w:val="zh-CN"/>
        </w:rPr>
        <w:t>2022</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lang w:val="zh-CN"/>
        </w:rPr>
        <w:t>1</w:t>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lang w:val="zh-CN"/>
        </w:rPr>
        <w:t>号）</w:t>
      </w:r>
      <w:r>
        <w:rPr>
          <w:rFonts w:ascii="仿宋_GB2312" w:eastAsia="仿宋_GB2312" w:hAnsi="仿宋_GB2312" w:cs="仿宋_GB2312" w:hint="eastAsia"/>
          <w:bCs/>
          <w:color w:val="000000" w:themeColor="text1"/>
          <w:sz w:val="32"/>
          <w:szCs w:val="32"/>
        </w:rPr>
        <w:t>，</w:t>
      </w:r>
      <w:r>
        <w:rPr>
          <w:rFonts w:ascii="仿宋_GB2312" w:eastAsia="仿宋_GB2312" w:hAnsi="仿宋_GB2312" w:cs="仿宋_GB2312" w:hint="eastAsia"/>
          <w:bCs/>
          <w:color w:val="000000" w:themeColor="text1"/>
          <w:sz w:val="32"/>
          <w:szCs w:val="32"/>
        </w:rPr>
        <w:t>和</w:t>
      </w:r>
      <w:r>
        <w:rPr>
          <w:rFonts w:ascii="仿宋_GB2312" w:eastAsia="仿宋_GB2312" w:hAnsi="仿宋_GB2312" w:cs="仿宋_GB2312" w:hint="eastAsia"/>
          <w:bCs/>
          <w:color w:val="000000" w:themeColor="text1"/>
          <w:sz w:val="32"/>
          <w:szCs w:val="32"/>
        </w:rPr>
        <w:t>连云港市市场监督管理局等</w:t>
      </w:r>
      <w:r>
        <w:rPr>
          <w:rFonts w:ascii="仿宋_GB2312" w:eastAsia="仿宋_GB2312" w:hAnsi="仿宋_GB2312" w:cs="仿宋_GB2312" w:hint="eastAsia"/>
          <w:bCs/>
          <w:color w:val="000000" w:themeColor="text1"/>
          <w:sz w:val="32"/>
          <w:szCs w:val="32"/>
        </w:rPr>
        <w:t>6</w:t>
      </w:r>
      <w:r>
        <w:rPr>
          <w:rFonts w:ascii="仿宋_GB2312" w:eastAsia="仿宋_GB2312" w:hAnsi="仿宋_GB2312" w:cs="仿宋_GB2312" w:hint="eastAsia"/>
          <w:bCs/>
          <w:color w:val="000000" w:themeColor="text1"/>
          <w:sz w:val="32"/>
          <w:szCs w:val="32"/>
        </w:rPr>
        <w:t>部门《</w:t>
      </w:r>
      <w:r>
        <w:rPr>
          <w:rFonts w:ascii="仿宋_GB2312" w:eastAsia="仿宋_GB2312" w:hAnsi="仿宋_GB2312" w:cs="仿宋_GB2312" w:hint="eastAsia"/>
          <w:bCs/>
          <w:color w:val="000000" w:themeColor="text1"/>
          <w:sz w:val="32"/>
          <w:szCs w:val="32"/>
        </w:rPr>
        <w:t>关于印发</w:t>
      </w:r>
      <w:r>
        <w:rPr>
          <w:rFonts w:ascii="仿宋_GB2312" w:eastAsia="仿宋_GB2312" w:hAnsi="仿宋_GB2312" w:cs="仿宋_GB2312" w:hint="eastAsia"/>
          <w:bCs/>
          <w:color w:val="000000" w:themeColor="text1"/>
          <w:sz w:val="32"/>
          <w:szCs w:val="32"/>
        </w:rPr>
        <w:t>连云港市知识产权保护“一件事”改革实施方案的通知》</w:t>
      </w:r>
      <w:r>
        <w:rPr>
          <w:rFonts w:ascii="仿宋_GB2312" w:eastAsia="仿宋_GB2312" w:hAnsi="仿宋_GB2312" w:cs="仿宋_GB2312" w:hint="eastAsia"/>
          <w:sz w:val="32"/>
          <w:szCs w:val="32"/>
          <w:lang w:val="zh-CN"/>
        </w:rPr>
        <w:t>（</w:t>
      </w:r>
      <w:proofErr w:type="gramStart"/>
      <w:r>
        <w:rPr>
          <w:rFonts w:ascii="仿宋_GB2312" w:eastAsia="仿宋_GB2312" w:hAnsi="仿宋_GB2312" w:cs="仿宋_GB2312" w:hint="eastAsia"/>
          <w:sz w:val="32"/>
          <w:szCs w:val="32"/>
          <w:lang w:val="zh-CN"/>
        </w:rPr>
        <w:t>连市监〔</w:t>
      </w:r>
      <w:r>
        <w:rPr>
          <w:rFonts w:ascii="仿宋_GB2312" w:eastAsia="仿宋_GB2312" w:hAnsi="仿宋_GB2312" w:cs="仿宋_GB2312" w:hint="eastAsia"/>
          <w:sz w:val="32"/>
          <w:szCs w:val="32"/>
          <w:lang w:val="zh-CN"/>
        </w:rPr>
        <w:t>202</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lang w:val="zh-CN"/>
        </w:rPr>
        <w:t>〕</w:t>
      </w:r>
      <w:proofErr w:type="gramEnd"/>
      <w:r>
        <w:rPr>
          <w:rFonts w:ascii="仿宋_GB2312" w:eastAsia="仿宋_GB2312" w:hAnsi="仿宋_GB2312" w:cs="仿宋_GB2312" w:hint="eastAsia"/>
          <w:sz w:val="32"/>
          <w:szCs w:val="32"/>
          <w:lang w:val="zh-CN"/>
        </w:rPr>
        <w:t>14</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lang w:val="zh-CN"/>
        </w:rPr>
        <w:t>号）相关要求</w:t>
      </w:r>
      <w:r>
        <w:rPr>
          <w:rFonts w:ascii="仿宋_GB2312" w:eastAsia="仿宋_GB2312" w:hAnsi="仿宋_GB2312" w:cs="仿宋_GB2312" w:hint="eastAsia"/>
          <w:bCs/>
          <w:color w:val="000000" w:themeColor="text1"/>
          <w:sz w:val="32"/>
          <w:szCs w:val="32"/>
        </w:rPr>
        <w:t>，进一步完善我市知识产权保护服务体系，提升知识产权服务效能</w:t>
      </w:r>
      <w:r>
        <w:rPr>
          <w:rFonts w:ascii="仿宋_GB2312" w:eastAsia="仿宋_GB2312" w:hAnsi="仿宋_GB2312" w:cs="仿宋_GB2312" w:hint="eastAsia"/>
          <w:bCs/>
          <w:color w:val="000000" w:themeColor="text1"/>
          <w:sz w:val="32"/>
          <w:szCs w:val="32"/>
        </w:rPr>
        <w:t>，编制相应服务流程和办实指南，为当事人办理相关知识产权事项提供明确指引。</w:t>
      </w:r>
    </w:p>
    <w:p w14:paraId="4176FD22" w14:textId="77777777" w:rsidR="002F08F9" w:rsidRDefault="00512871">
      <w:pPr>
        <w:spacing w:line="360" w:lineRule="auto"/>
        <w:ind w:firstLineChars="200" w:firstLine="640"/>
        <w:rPr>
          <w:rFonts w:ascii="仿宋_GB2312" w:eastAsia="仿宋_GB2312" w:hAnsi="仿宋_GB2312" w:cs="仿宋_GB2312"/>
          <w:bCs/>
          <w:color w:val="000000" w:themeColor="text1"/>
          <w:sz w:val="32"/>
          <w:szCs w:val="32"/>
        </w:rPr>
      </w:pPr>
      <w:r>
        <w:rPr>
          <w:rFonts w:ascii="仿宋_GB2312" w:eastAsia="仿宋_GB2312" w:hAnsi="仿宋_GB2312" w:cs="仿宋_GB2312" w:hint="eastAsia"/>
          <w:bCs/>
          <w:color w:val="000000" w:themeColor="text1"/>
          <w:sz w:val="32"/>
          <w:szCs w:val="32"/>
        </w:rPr>
        <w:t xml:space="preserve"> </w:t>
      </w:r>
      <w:r>
        <w:rPr>
          <w:rFonts w:ascii="仿宋_GB2312" w:eastAsia="仿宋_GB2312" w:hAnsi="仿宋_GB2312" w:cs="仿宋_GB2312" w:hint="eastAsia"/>
          <w:bCs/>
          <w:color w:val="000000" w:themeColor="text1"/>
          <w:sz w:val="32"/>
          <w:szCs w:val="32"/>
        </w:rPr>
        <w:t>我市知识产权保护方面的工作取得了长足进步，特别在咨询服务方面亮点显著，例如</w:t>
      </w:r>
      <w:r>
        <w:rPr>
          <w:rFonts w:ascii="仿宋_GB2312" w:eastAsia="仿宋_GB2312" w:hAnsi="仿宋_GB2312" w:cs="仿宋_GB2312" w:hint="eastAsia"/>
          <w:bCs/>
          <w:color w:val="000000" w:themeColor="text1"/>
          <w:sz w:val="32"/>
          <w:szCs w:val="32"/>
        </w:rPr>
        <w:t>2023</w:t>
      </w:r>
      <w:r>
        <w:rPr>
          <w:rFonts w:ascii="仿宋_GB2312" w:eastAsia="仿宋_GB2312" w:hAnsi="仿宋_GB2312" w:cs="仿宋_GB2312" w:hint="eastAsia"/>
          <w:bCs/>
          <w:color w:val="000000" w:themeColor="text1"/>
          <w:sz w:val="32"/>
          <w:szCs w:val="32"/>
        </w:rPr>
        <w:t>年我市印发《连云港市知识产权保护“一件事”改革实施方案》，</w:t>
      </w:r>
      <w:r>
        <w:rPr>
          <w:rFonts w:ascii="仿宋_GB2312" w:eastAsia="仿宋_GB2312" w:hAnsi="仿宋_GB2312" w:cs="仿宋_GB2312" w:hint="eastAsia"/>
          <w:bCs/>
          <w:color w:val="000000" w:themeColor="text1"/>
          <w:sz w:val="32"/>
          <w:szCs w:val="32"/>
        </w:rPr>
        <w:t>2023</w:t>
      </w:r>
      <w:r>
        <w:rPr>
          <w:rFonts w:ascii="仿宋_GB2312" w:eastAsia="仿宋_GB2312" w:hAnsi="仿宋_GB2312" w:cs="仿宋_GB2312" w:hint="eastAsia"/>
          <w:bCs/>
          <w:color w:val="000000" w:themeColor="text1"/>
          <w:sz w:val="32"/>
          <w:szCs w:val="32"/>
        </w:rPr>
        <w:t>年</w:t>
      </w:r>
      <w:r>
        <w:rPr>
          <w:rFonts w:ascii="仿宋_GB2312" w:eastAsia="仿宋_GB2312" w:hAnsi="仿宋_GB2312" w:cs="仿宋_GB2312" w:hint="eastAsia"/>
          <w:bCs/>
          <w:color w:val="000000" w:themeColor="text1"/>
          <w:sz w:val="32"/>
          <w:szCs w:val="32"/>
        </w:rPr>
        <w:t>10</w:t>
      </w:r>
      <w:r>
        <w:rPr>
          <w:rFonts w:ascii="仿宋_GB2312" w:eastAsia="仿宋_GB2312" w:hAnsi="仿宋_GB2312" w:cs="仿宋_GB2312" w:hint="eastAsia"/>
          <w:bCs/>
          <w:color w:val="000000" w:themeColor="text1"/>
          <w:sz w:val="32"/>
          <w:szCs w:val="32"/>
        </w:rPr>
        <w:t>月进驻政务中心并配备窗口专职工作人员</w:t>
      </w:r>
      <w:r>
        <w:rPr>
          <w:rFonts w:ascii="仿宋_GB2312" w:eastAsia="仿宋_GB2312" w:hAnsi="仿宋_GB2312" w:cs="仿宋_GB2312" w:hint="eastAsia"/>
          <w:bCs/>
          <w:color w:val="000000" w:themeColor="text1"/>
          <w:sz w:val="32"/>
          <w:szCs w:val="32"/>
        </w:rPr>
        <w:t>2</w:t>
      </w:r>
      <w:r>
        <w:rPr>
          <w:rFonts w:ascii="仿宋_GB2312" w:eastAsia="仿宋_GB2312" w:hAnsi="仿宋_GB2312" w:cs="仿宋_GB2312" w:hint="eastAsia"/>
          <w:bCs/>
          <w:color w:val="000000" w:themeColor="text1"/>
          <w:sz w:val="32"/>
          <w:szCs w:val="32"/>
        </w:rPr>
        <w:t>名，发布</w:t>
      </w:r>
      <w:r>
        <w:rPr>
          <w:rFonts w:ascii="仿宋_GB2312" w:eastAsia="仿宋_GB2312" w:hAnsi="仿宋_GB2312" w:cs="仿宋_GB2312" w:hint="eastAsia"/>
          <w:bCs/>
          <w:color w:val="000000" w:themeColor="text1"/>
          <w:sz w:val="32"/>
          <w:szCs w:val="32"/>
        </w:rPr>
        <w:t>18</w:t>
      </w:r>
      <w:r>
        <w:rPr>
          <w:rFonts w:ascii="仿宋_GB2312" w:eastAsia="仿宋_GB2312" w:hAnsi="仿宋_GB2312" w:cs="仿宋_GB2312" w:hint="eastAsia"/>
          <w:bCs/>
          <w:color w:val="000000" w:themeColor="text1"/>
          <w:sz w:val="32"/>
          <w:szCs w:val="32"/>
        </w:rPr>
        <w:t>项知识产权公共服务事项清单。</w:t>
      </w:r>
      <w:r>
        <w:rPr>
          <w:rFonts w:ascii="仿宋_GB2312" w:eastAsia="仿宋_GB2312" w:hAnsi="仿宋_GB2312" w:cs="仿宋_GB2312" w:hint="eastAsia"/>
          <w:bCs/>
          <w:color w:val="000000" w:themeColor="text1"/>
          <w:sz w:val="32"/>
          <w:szCs w:val="32"/>
        </w:rPr>
        <w:t>2024</w:t>
      </w:r>
      <w:r>
        <w:rPr>
          <w:rFonts w:ascii="仿宋_GB2312" w:eastAsia="仿宋_GB2312" w:hAnsi="仿宋_GB2312" w:cs="仿宋_GB2312" w:hint="eastAsia"/>
          <w:bCs/>
          <w:color w:val="000000" w:themeColor="text1"/>
          <w:sz w:val="32"/>
          <w:szCs w:val="32"/>
        </w:rPr>
        <w:t>年上半年，我市共受理商标</w:t>
      </w:r>
      <w:r>
        <w:rPr>
          <w:rFonts w:ascii="仿宋_GB2312" w:eastAsia="仿宋_GB2312" w:hAnsi="仿宋_GB2312" w:cs="仿宋_GB2312" w:hint="eastAsia"/>
          <w:bCs/>
          <w:color w:val="000000" w:themeColor="text1"/>
          <w:sz w:val="32"/>
          <w:szCs w:val="32"/>
        </w:rPr>
        <w:t>110</w:t>
      </w:r>
      <w:r>
        <w:rPr>
          <w:rFonts w:ascii="仿宋_GB2312" w:eastAsia="仿宋_GB2312" w:hAnsi="仿宋_GB2312" w:cs="仿宋_GB2312" w:hint="eastAsia"/>
          <w:bCs/>
          <w:color w:val="000000" w:themeColor="text1"/>
          <w:sz w:val="32"/>
          <w:szCs w:val="32"/>
        </w:rPr>
        <w:t>件，注册登记申请</w:t>
      </w:r>
      <w:r>
        <w:rPr>
          <w:rFonts w:ascii="仿宋_GB2312" w:eastAsia="仿宋_GB2312" w:hAnsi="仿宋_GB2312" w:cs="仿宋_GB2312" w:hint="eastAsia"/>
          <w:bCs/>
          <w:color w:val="000000" w:themeColor="text1"/>
          <w:sz w:val="32"/>
          <w:szCs w:val="32"/>
        </w:rPr>
        <w:t>69</w:t>
      </w:r>
      <w:r>
        <w:rPr>
          <w:rFonts w:ascii="仿宋_GB2312" w:eastAsia="仿宋_GB2312" w:hAnsi="仿宋_GB2312" w:cs="仿宋_GB2312" w:hint="eastAsia"/>
          <w:bCs/>
          <w:color w:val="000000" w:themeColor="text1"/>
          <w:sz w:val="32"/>
          <w:szCs w:val="32"/>
        </w:rPr>
        <w:t>件，注册商标续展申请</w:t>
      </w:r>
      <w:r>
        <w:rPr>
          <w:rFonts w:ascii="仿宋_GB2312" w:eastAsia="仿宋_GB2312" w:hAnsi="仿宋_GB2312" w:cs="仿宋_GB2312" w:hint="eastAsia"/>
          <w:bCs/>
          <w:color w:val="000000" w:themeColor="text1"/>
          <w:sz w:val="32"/>
          <w:szCs w:val="32"/>
        </w:rPr>
        <w:t>11</w:t>
      </w:r>
      <w:r>
        <w:rPr>
          <w:rFonts w:ascii="仿宋_GB2312" w:eastAsia="仿宋_GB2312" w:hAnsi="仿宋_GB2312" w:cs="仿宋_GB2312" w:hint="eastAsia"/>
          <w:bCs/>
          <w:color w:val="000000" w:themeColor="text1"/>
          <w:sz w:val="32"/>
          <w:szCs w:val="32"/>
        </w:rPr>
        <w:t>件，注册商标登记事项变更</w:t>
      </w:r>
      <w:r>
        <w:rPr>
          <w:rFonts w:ascii="仿宋_GB2312" w:eastAsia="仿宋_GB2312" w:hAnsi="仿宋_GB2312" w:cs="仿宋_GB2312" w:hint="eastAsia"/>
          <w:bCs/>
          <w:color w:val="000000" w:themeColor="text1"/>
          <w:sz w:val="32"/>
          <w:szCs w:val="32"/>
        </w:rPr>
        <w:t>18</w:t>
      </w:r>
      <w:r>
        <w:rPr>
          <w:rFonts w:ascii="仿宋_GB2312" w:eastAsia="仿宋_GB2312" w:hAnsi="仿宋_GB2312" w:cs="仿宋_GB2312" w:hint="eastAsia"/>
          <w:bCs/>
          <w:color w:val="000000" w:themeColor="text1"/>
          <w:sz w:val="32"/>
          <w:szCs w:val="32"/>
        </w:rPr>
        <w:t>件，补发商标注册证</w:t>
      </w:r>
      <w:r>
        <w:rPr>
          <w:rFonts w:ascii="仿宋_GB2312" w:eastAsia="仿宋_GB2312" w:hAnsi="仿宋_GB2312" w:cs="仿宋_GB2312" w:hint="eastAsia"/>
          <w:bCs/>
          <w:color w:val="000000" w:themeColor="text1"/>
          <w:sz w:val="32"/>
          <w:szCs w:val="32"/>
        </w:rPr>
        <w:t>3</w:t>
      </w:r>
      <w:r>
        <w:rPr>
          <w:rFonts w:ascii="仿宋_GB2312" w:eastAsia="仿宋_GB2312" w:hAnsi="仿宋_GB2312" w:cs="仿宋_GB2312" w:hint="eastAsia"/>
          <w:bCs/>
          <w:color w:val="000000" w:themeColor="text1"/>
          <w:sz w:val="32"/>
          <w:szCs w:val="32"/>
        </w:rPr>
        <w:t>件</w:t>
      </w:r>
      <w:r>
        <w:rPr>
          <w:rFonts w:ascii="仿宋_GB2312" w:eastAsia="仿宋_GB2312" w:hAnsi="仿宋_GB2312" w:cs="仿宋_GB2312" w:hint="eastAsia"/>
          <w:bCs/>
          <w:color w:val="000000" w:themeColor="text1"/>
          <w:sz w:val="32"/>
          <w:szCs w:val="32"/>
        </w:rPr>
        <w:t>,</w:t>
      </w:r>
      <w:r>
        <w:rPr>
          <w:rFonts w:ascii="仿宋_GB2312" w:eastAsia="仿宋_GB2312" w:hAnsi="仿宋_GB2312" w:cs="仿宋_GB2312" w:hint="eastAsia"/>
          <w:bCs/>
          <w:color w:val="000000" w:themeColor="text1"/>
          <w:sz w:val="32"/>
          <w:szCs w:val="32"/>
        </w:rPr>
        <w:t>转让移转申请注册商标申请</w:t>
      </w:r>
      <w:r>
        <w:rPr>
          <w:rFonts w:ascii="仿宋_GB2312" w:eastAsia="仿宋_GB2312" w:hAnsi="仿宋_GB2312" w:cs="仿宋_GB2312" w:hint="eastAsia"/>
          <w:bCs/>
          <w:color w:val="000000" w:themeColor="text1"/>
          <w:sz w:val="32"/>
          <w:szCs w:val="32"/>
        </w:rPr>
        <w:t>9</w:t>
      </w:r>
      <w:r>
        <w:rPr>
          <w:rFonts w:ascii="仿宋_GB2312" w:eastAsia="仿宋_GB2312" w:hAnsi="仿宋_GB2312" w:cs="仿宋_GB2312" w:hint="eastAsia"/>
          <w:bCs/>
          <w:color w:val="000000" w:themeColor="text1"/>
          <w:sz w:val="32"/>
          <w:szCs w:val="32"/>
        </w:rPr>
        <w:t>件。注册商标质权登记</w:t>
      </w:r>
      <w:r>
        <w:rPr>
          <w:rFonts w:ascii="仿宋_GB2312" w:eastAsia="仿宋_GB2312" w:hAnsi="仿宋_GB2312" w:cs="仿宋_GB2312" w:hint="eastAsia"/>
          <w:bCs/>
          <w:color w:val="000000" w:themeColor="text1"/>
          <w:sz w:val="32"/>
          <w:szCs w:val="32"/>
        </w:rPr>
        <w:t>2</w:t>
      </w:r>
      <w:r>
        <w:rPr>
          <w:rFonts w:ascii="仿宋_GB2312" w:eastAsia="仿宋_GB2312" w:hAnsi="仿宋_GB2312" w:cs="仿宋_GB2312" w:hint="eastAsia"/>
          <w:bCs/>
          <w:color w:val="000000" w:themeColor="text1"/>
          <w:sz w:val="32"/>
          <w:szCs w:val="32"/>
        </w:rPr>
        <w:t>件（被担保债权数额</w:t>
      </w:r>
      <w:r>
        <w:rPr>
          <w:rFonts w:ascii="仿宋_GB2312" w:eastAsia="仿宋_GB2312" w:hAnsi="仿宋_GB2312" w:cs="仿宋_GB2312" w:hint="eastAsia"/>
          <w:bCs/>
          <w:color w:val="000000" w:themeColor="text1"/>
          <w:sz w:val="32"/>
          <w:szCs w:val="32"/>
        </w:rPr>
        <w:t>15</w:t>
      </w:r>
      <w:r>
        <w:rPr>
          <w:rFonts w:ascii="仿宋_GB2312" w:eastAsia="仿宋_GB2312" w:hAnsi="仿宋_GB2312" w:cs="仿宋_GB2312" w:hint="eastAsia"/>
          <w:bCs/>
          <w:color w:val="000000" w:themeColor="text1"/>
          <w:sz w:val="32"/>
          <w:szCs w:val="32"/>
        </w:rPr>
        <w:t>00</w:t>
      </w:r>
      <w:r>
        <w:rPr>
          <w:rFonts w:ascii="仿宋_GB2312" w:eastAsia="仿宋_GB2312" w:hAnsi="仿宋_GB2312" w:cs="仿宋_GB2312" w:hint="eastAsia"/>
          <w:bCs/>
          <w:color w:val="000000" w:themeColor="text1"/>
          <w:sz w:val="32"/>
          <w:szCs w:val="32"/>
        </w:rPr>
        <w:t>万）。专利权质押登记</w:t>
      </w:r>
      <w:r>
        <w:rPr>
          <w:rFonts w:ascii="仿宋_GB2312" w:eastAsia="仿宋_GB2312" w:hAnsi="仿宋_GB2312" w:cs="仿宋_GB2312" w:hint="eastAsia"/>
          <w:bCs/>
          <w:color w:val="000000" w:themeColor="text1"/>
          <w:sz w:val="32"/>
          <w:szCs w:val="32"/>
        </w:rPr>
        <w:t>28</w:t>
      </w:r>
      <w:r>
        <w:rPr>
          <w:rFonts w:ascii="仿宋_GB2312" w:eastAsia="仿宋_GB2312" w:hAnsi="仿宋_GB2312" w:cs="仿宋_GB2312" w:hint="eastAsia"/>
          <w:bCs/>
          <w:color w:val="000000" w:themeColor="text1"/>
          <w:sz w:val="32"/>
          <w:szCs w:val="32"/>
        </w:rPr>
        <w:t>件，专利权质押登记</w:t>
      </w:r>
      <w:r>
        <w:rPr>
          <w:rFonts w:ascii="仿宋_GB2312" w:eastAsia="仿宋_GB2312" w:hAnsi="仿宋_GB2312" w:cs="仿宋_GB2312" w:hint="eastAsia"/>
          <w:bCs/>
          <w:color w:val="000000" w:themeColor="text1"/>
          <w:sz w:val="32"/>
          <w:szCs w:val="32"/>
        </w:rPr>
        <w:t>23</w:t>
      </w:r>
      <w:r>
        <w:rPr>
          <w:rFonts w:ascii="仿宋_GB2312" w:eastAsia="仿宋_GB2312" w:hAnsi="仿宋_GB2312" w:cs="仿宋_GB2312" w:hint="eastAsia"/>
          <w:bCs/>
          <w:color w:val="000000" w:themeColor="text1"/>
          <w:sz w:val="32"/>
          <w:szCs w:val="32"/>
        </w:rPr>
        <w:t>件（质押金额</w:t>
      </w:r>
      <w:r>
        <w:rPr>
          <w:rFonts w:ascii="仿宋_GB2312" w:eastAsia="仿宋_GB2312" w:hAnsi="仿宋_GB2312" w:cs="仿宋_GB2312" w:hint="eastAsia"/>
          <w:bCs/>
          <w:color w:val="000000" w:themeColor="text1"/>
          <w:sz w:val="32"/>
          <w:szCs w:val="32"/>
        </w:rPr>
        <w:t>102940</w:t>
      </w:r>
      <w:r>
        <w:rPr>
          <w:rFonts w:ascii="仿宋_GB2312" w:eastAsia="仿宋_GB2312" w:hAnsi="仿宋_GB2312" w:cs="仿宋_GB2312" w:hint="eastAsia"/>
          <w:bCs/>
          <w:color w:val="000000" w:themeColor="text1"/>
          <w:sz w:val="32"/>
          <w:szCs w:val="32"/>
        </w:rPr>
        <w:t>万元），专利权质押注销登记</w:t>
      </w:r>
      <w:r>
        <w:rPr>
          <w:rFonts w:ascii="仿宋_GB2312" w:eastAsia="仿宋_GB2312" w:hAnsi="仿宋_GB2312" w:cs="仿宋_GB2312" w:hint="eastAsia"/>
          <w:bCs/>
          <w:color w:val="000000" w:themeColor="text1"/>
          <w:sz w:val="32"/>
          <w:szCs w:val="32"/>
        </w:rPr>
        <w:t>5</w:t>
      </w:r>
      <w:r>
        <w:rPr>
          <w:rFonts w:ascii="仿宋_GB2312" w:eastAsia="仿宋_GB2312" w:hAnsi="仿宋_GB2312" w:cs="仿宋_GB2312" w:hint="eastAsia"/>
          <w:bCs/>
          <w:color w:val="000000" w:themeColor="text1"/>
          <w:sz w:val="32"/>
          <w:szCs w:val="32"/>
        </w:rPr>
        <w:lastRenderedPageBreak/>
        <w:t>件。同时</w:t>
      </w:r>
      <w:r>
        <w:rPr>
          <w:rFonts w:ascii="仿宋_GB2312" w:eastAsia="仿宋_GB2312" w:hAnsi="仿宋_GB2312" w:cs="仿宋_GB2312" w:hint="eastAsia"/>
          <w:bCs/>
          <w:color w:val="000000" w:themeColor="text1"/>
          <w:sz w:val="32"/>
          <w:szCs w:val="32"/>
        </w:rPr>
        <w:t>2024</w:t>
      </w:r>
      <w:r>
        <w:rPr>
          <w:rFonts w:ascii="仿宋_GB2312" w:eastAsia="仿宋_GB2312" w:hAnsi="仿宋_GB2312" w:cs="仿宋_GB2312" w:hint="eastAsia"/>
          <w:bCs/>
          <w:color w:val="000000" w:themeColor="text1"/>
          <w:sz w:val="32"/>
          <w:szCs w:val="32"/>
        </w:rPr>
        <w:t>年</w:t>
      </w:r>
      <w:r>
        <w:rPr>
          <w:rFonts w:ascii="仿宋_GB2312" w:eastAsia="仿宋_GB2312" w:hAnsi="仿宋_GB2312" w:cs="仿宋_GB2312" w:hint="eastAsia"/>
          <w:bCs/>
          <w:color w:val="000000" w:themeColor="text1"/>
          <w:sz w:val="32"/>
          <w:szCs w:val="32"/>
        </w:rPr>
        <w:t>4</w:t>
      </w:r>
      <w:r>
        <w:rPr>
          <w:rFonts w:ascii="仿宋_GB2312" w:eastAsia="仿宋_GB2312" w:hAnsi="仿宋_GB2312" w:cs="仿宋_GB2312" w:hint="eastAsia"/>
          <w:bCs/>
          <w:color w:val="000000" w:themeColor="text1"/>
          <w:sz w:val="32"/>
          <w:szCs w:val="32"/>
        </w:rPr>
        <w:t>月</w:t>
      </w:r>
      <w:r>
        <w:rPr>
          <w:rFonts w:ascii="仿宋_GB2312" w:eastAsia="仿宋_GB2312" w:hAnsi="仿宋_GB2312" w:cs="仿宋_GB2312" w:hint="eastAsia"/>
          <w:bCs/>
          <w:color w:val="000000" w:themeColor="text1"/>
          <w:sz w:val="32"/>
          <w:szCs w:val="32"/>
        </w:rPr>
        <w:t>24</w:t>
      </w:r>
      <w:r>
        <w:rPr>
          <w:rFonts w:ascii="仿宋_GB2312" w:eastAsia="仿宋_GB2312" w:hAnsi="仿宋_GB2312" w:cs="仿宋_GB2312" w:hint="eastAsia"/>
          <w:bCs/>
          <w:color w:val="000000" w:themeColor="text1"/>
          <w:sz w:val="32"/>
          <w:szCs w:val="32"/>
        </w:rPr>
        <w:t>日</w:t>
      </w:r>
      <w:r>
        <w:rPr>
          <w:rFonts w:ascii="仿宋_GB2312" w:eastAsia="仿宋_GB2312" w:hAnsi="仿宋_GB2312" w:cs="仿宋_GB2312" w:hint="eastAsia"/>
          <w:bCs/>
          <w:color w:val="000000" w:themeColor="text1"/>
          <w:sz w:val="32"/>
          <w:szCs w:val="32"/>
        </w:rPr>
        <w:t>获</w:t>
      </w:r>
      <w:proofErr w:type="gramStart"/>
      <w:r>
        <w:rPr>
          <w:rFonts w:ascii="仿宋_GB2312" w:eastAsia="仿宋_GB2312" w:hAnsi="仿宋_GB2312" w:cs="仿宋_GB2312" w:hint="eastAsia"/>
          <w:bCs/>
          <w:color w:val="000000" w:themeColor="text1"/>
          <w:sz w:val="32"/>
          <w:szCs w:val="32"/>
        </w:rPr>
        <w:t>批</w:t>
      </w:r>
      <w:r>
        <w:rPr>
          <w:rFonts w:ascii="仿宋_GB2312" w:eastAsia="仿宋_GB2312" w:hAnsi="仿宋_GB2312" w:cs="仿宋_GB2312" w:hint="eastAsia"/>
          <w:bCs/>
          <w:color w:val="000000" w:themeColor="text1"/>
          <w:sz w:val="32"/>
          <w:szCs w:val="32"/>
        </w:rPr>
        <w:t>设立</w:t>
      </w:r>
      <w:proofErr w:type="gramEnd"/>
      <w:r>
        <w:rPr>
          <w:rFonts w:ascii="仿宋_GB2312" w:eastAsia="仿宋_GB2312" w:hAnsi="仿宋_GB2312" w:cs="仿宋_GB2312" w:hint="eastAsia"/>
          <w:bCs/>
          <w:color w:val="000000" w:themeColor="text1"/>
          <w:sz w:val="32"/>
          <w:szCs w:val="32"/>
        </w:rPr>
        <w:t>南京专利代办处连云港工作站。</w:t>
      </w:r>
    </w:p>
    <w:p w14:paraId="349F623D" w14:textId="77777777" w:rsidR="002F08F9" w:rsidRDefault="00512871">
      <w:pPr>
        <w:spacing w:line="360" w:lineRule="auto"/>
        <w:ind w:firstLineChars="200" w:firstLine="640"/>
        <w:rPr>
          <w:rFonts w:ascii="仿宋_GB2312" w:eastAsia="仿宋_GB2312" w:hAnsi="仿宋_GB2312" w:cs="仿宋_GB2312"/>
          <w:bCs/>
          <w:color w:val="000000" w:themeColor="text1"/>
          <w:sz w:val="32"/>
          <w:szCs w:val="32"/>
          <w:lang w:val="zh-CN"/>
        </w:rPr>
      </w:pPr>
      <w:r>
        <w:rPr>
          <w:rFonts w:ascii="仿宋_GB2312" w:eastAsia="仿宋_GB2312" w:hAnsi="仿宋_GB2312" w:cs="仿宋_GB2312" w:hint="eastAsia"/>
          <w:bCs/>
          <w:color w:val="000000" w:themeColor="text1"/>
          <w:sz w:val="32"/>
          <w:szCs w:val="32"/>
        </w:rPr>
        <w:t>目前我市在知识产权咨询服务工作特别是知识产权一件事服务工作中，能够配置相关设施设备和服</w:t>
      </w:r>
      <w:proofErr w:type="gramStart"/>
      <w:r>
        <w:rPr>
          <w:rFonts w:ascii="仿宋_GB2312" w:eastAsia="仿宋_GB2312" w:hAnsi="仿宋_GB2312" w:cs="仿宋_GB2312" w:hint="eastAsia"/>
          <w:bCs/>
          <w:color w:val="000000" w:themeColor="text1"/>
          <w:sz w:val="32"/>
          <w:szCs w:val="32"/>
        </w:rPr>
        <w:t>务</w:t>
      </w:r>
      <w:proofErr w:type="gramEnd"/>
      <w:r>
        <w:rPr>
          <w:rFonts w:ascii="仿宋_GB2312" w:eastAsia="仿宋_GB2312" w:hAnsi="仿宋_GB2312" w:cs="仿宋_GB2312" w:hint="eastAsia"/>
          <w:bCs/>
          <w:color w:val="000000" w:themeColor="text1"/>
          <w:sz w:val="32"/>
          <w:szCs w:val="32"/>
        </w:rPr>
        <w:t>工作人员，较好地开展服务工作，但是也存在服务不够规范，没有统一管理要求，缺乏监督管理的问题。</w:t>
      </w:r>
      <w:r>
        <w:rPr>
          <w:rFonts w:ascii="仿宋_GB2312" w:eastAsia="仿宋_GB2312" w:hAnsi="仿宋_GB2312" w:cs="仿宋_GB2312" w:hint="eastAsia"/>
          <w:bCs/>
          <w:color w:val="FF0000"/>
          <w:sz w:val="32"/>
          <w:szCs w:val="32"/>
        </w:rPr>
        <w:t xml:space="preserve"> </w:t>
      </w:r>
    </w:p>
    <w:p w14:paraId="3807BE8D" w14:textId="77777777" w:rsidR="002F08F9" w:rsidRDefault="00512871">
      <w:pPr>
        <w:widowControl/>
        <w:spacing w:line="360" w:lineRule="auto"/>
        <w:ind w:firstLine="640"/>
        <w:jc w:val="left"/>
        <w:rPr>
          <w:rFonts w:ascii="黑体" w:eastAsia="黑体" w:hAnsi="黑体" w:cs="黑体"/>
          <w:sz w:val="32"/>
          <w:szCs w:val="32"/>
        </w:rPr>
      </w:pPr>
      <w:r>
        <w:rPr>
          <w:rFonts w:ascii="黑体" w:eastAsia="黑体" w:hAnsi="黑体" w:cs="黑体" w:hint="eastAsia"/>
          <w:sz w:val="32"/>
          <w:szCs w:val="32"/>
        </w:rPr>
        <w:t>二、任务来源</w:t>
      </w:r>
    </w:p>
    <w:p w14:paraId="2FB7B0C6" w14:textId="77777777" w:rsidR="002F08F9" w:rsidRDefault="00512871">
      <w:pPr>
        <w:spacing w:line="360" w:lineRule="auto"/>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连云港市市场监督管理局《关于下达</w:t>
      </w:r>
      <w:r>
        <w:rPr>
          <w:rFonts w:ascii="仿宋_GB2312" w:eastAsia="仿宋_GB2312" w:hAnsi="仿宋_GB2312" w:cs="仿宋_GB2312" w:hint="eastAsia"/>
          <w:sz w:val="32"/>
          <w:szCs w:val="32"/>
          <w:lang w:val="zh-CN"/>
        </w:rPr>
        <w:t>2024</w:t>
      </w:r>
      <w:r>
        <w:rPr>
          <w:rFonts w:ascii="仿宋_GB2312" w:eastAsia="仿宋_GB2312" w:hAnsi="仿宋_GB2312" w:cs="仿宋_GB2312" w:hint="eastAsia"/>
          <w:sz w:val="32"/>
          <w:szCs w:val="32"/>
          <w:lang w:val="zh-CN"/>
        </w:rPr>
        <w:t>年度连云港市地方标准项目增补计划的通知》</w:t>
      </w:r>
    </w:p>
    <w:p w14:paraId="031D93B0" w14:textId="77777777" w:rsidR="002F08F9" w:rsidRDefault="00512871">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三、编制过程</w:t>
      </w:r>
    </w:p>
    <w:p w14:paraId="06B8D911" w14:textId="77777777" w:rsidR="002F08F9" w:rsidRDefault="0051287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本文件按</w:t>
      </w:r>
      <w:r>
        <w:rPr>
          <w:rFonts w:ascii="仿宋_GB2312" w:eastAsia="仿宋_GB2312" w:hAnsi="仿宋_GB2312" w:cs="仿宋_GB2312" w:hint="eastAsia"/>
          <w:sz w:val="32"/>
          <w:szCs w:val="32"/>
        </w:rPr>
        <w:t>GB/T 1.1-2020</w:t>
      </w:r>
      <w:r>
        <w:rPr>
          <w:rFonts w:ascii="仿宋_GB2312" w:eastAsia="仿宋_GB2312" w:hAnsi="仿宋_GB2312" w:cs="仿宋_GB2312" w:hint="eastAsia"/>
          <w:sz w:val="32"/>
          <w:szCs w:val="32"/>
        </w:rPr>
        <w:t>《标准化工作导则</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第</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部分：标准化文件的结构和起草规则》规定编制。起草小组主要人员多年从事知识产权保护等相关服务相关工作，对知识产权方面有较好的工作经验。本文件的编制主要经历了以下的几个过程：</w:t>
      </w:r>
    </w:p>
    <w:p w14:paraId="2C333A52" w14:textId="77777777" w:rsidR="002F08F9" w:rsidRDefault="0051287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、机构建设。</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月起开展组织市级地方标准制定</w:t>
      </w:r>
      <w:r w:rsidRPr="00512871">
        <w:rPr>
          <w:rFonts w:ascii="仿宋_GB2312" w:eastAsia="仿宋_GB2312" w:hAnsi="仿宋_GB2312" w:cs="仿宋_GB2312" w:hint="eastAsia"/>
          <w:sz w:val="32"/>
          <w:szCs w:val="32"/>
        </w:rPr>
        <w:t>工作，成立了由市市场监督管理局分管领导任组长的标准制定工作小组，配备兼职标准工作人员</w:t>
      </w:r>
      <w:r w:rsidRPr="00512871">
        <w:rPr>
          <w:rFonts w:ascii="仿宋_GB2312" w:eastAsia="仿宋_GB2312" w:hAnsi="仿宋_GB2312" w:cs="仿宋_GB2312" w:hint="eastAsia"/>
          <w:sz w:val="32"/>
          <w:szCs w:val="32"/>
        </w:rPr>
        <w:t>8</w:t>
      </w:r>
      <w:r w:rsidRPr="00512871">
        <w:rPr>
          <w:rFonts w:ascii="仿宋_GB2312" w:eastAsia="仿宋_GB2312" w:hAnsi="仿宋_GB2312" w:cs="仿宋_GB2312" w:hint="eastAsia"/>
          <w:sz w:val="32"/>
          <w:szCs w:val="32"/>
        </w:rPr>
        <w:t>名，负责</w:t>
      </w:r>
      <w:r>
        <w:rPr>
          <w:rFonts w:ascii="仿宋_GB2312" w:eastAsia="仿宋_GB2312" w:hAnsi="仿宋_GB2312" w:cs="仿宋_GB2312" w:hint="eastAsia"/>
          <w:sz w:val="32"/>
          <w:szCs w:val="32"/>
        </w:rPr>
        <w:t>开展地方标准制定日常工作。同时为保障地方标准工作的顺利实施，专门划出</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万元用于标准化建设工作，保障工作有序高效开展。</w:t>
      </w:r>
    </w:p>
    <w:p w14:paraId="2E53C464" w14:textId="77777777" w:rsidR="002F08F9" w:rsidRDefault="0051287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、技术咨询。</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月开始收集相关法律法规、检</w:t>
      </w:r>
      <w:r>
        <w:rPr>
          <w:rFonts w:ascii="仿宋_GB2312" w:eastAsia="仿宋_GB2312" w:hAnsi="仿宋_GB2312" w:cs="仿宋_GB2312" w:hint="eastAsia"/>
          <w:sz w:val="32"/>
          <w:szCs w:val="32"/>
        </w:rPr>
        <w:lastRenderedPageBreak/>
        <w:t>索相关国家、行业</w:t>
      </w:r>
      <w:r>
        <w:rPr>
          <w:rFonts w:ascii="仿宋_GB2312" w:eastAsia="仿宋_GB2312" w:hAnsi="仿宋_GB2312" w:cs="仿宋_GB2312" w:hint="eastAsia"/>
          <w:sz w:val="32"/>
          <w:szCs w:val="32"/>
        </w:rPr>
        <w:t>、地方标准，同时开展技术咨询工作，征求主管部门、标准化研究机构、高校等有关专家及从事知识产权保护工作代表意见。</w:t>
      </w:r>
    </w:p>
    <w:p w14:paraId="42CB5A68" w14:textId="77777777" w:rsidR="002F08F9" w:rsidRDefault="0051287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、走访研究。</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sidRPr="00512871">
        <w:rPr>
          <w:rFonts w:ascii="仿宋_GB2312" w:eastAsia="仿宋_GB2312" w:hAnsi="仿宋_GB2312" w:cs="仿宋_GB2312" w:hint="eastAsia"/>
          <w:sz w:val="32"/>
          <w:szCs w:val="32"/>
        </w:rPr>
        <w:t>月开始对相关服务单位、客户单位及研究机构走访调研，对知识产权保护“一件事”公共服务进行研讨，</w:t>
      </w:r>
      <w:r>
        <w:rPr>
          <w:rFonts w:ascii="仿宋_GB2312" w:eastAsia="仿宋_GB2312" w:hAnsi="仿宋_GB2312" w:cs="仿宋_GB2312" w:hint="eastAsia"/>
          <w:sz w:val="32"/>
          <w:szCs w:val="32"/>
        </w:rPr>
        <w:t>在此基础上确定标准范围和内容，制定该文件。</w:t>
      </w:r>
    </w:p>
    <w:p w14:paraId="0A78A599" w14:textId="77777777" w:rsidR="002F08F9" w:rsidRDefault="0051287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、调查研究。</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月开始查阅各类相关资料，有针对性地收集有关国家文件和技术文献，并汇集之前检索的相关标准。经过认真的分析、整理和归类，选用相关材料作为参考。</w:t>
      </w:r>
    </w:p>
    <w:p w14:paraId="4128FF15" w14:textId="77777777" w:rsidR="002F08F9" w:rsidRPr="00512871" w:rsidRDefault="0051287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、起草文本</w:t>
      </w:r>
      <w:r>
        <w:rPr>
          <w:rFonts w:ascii="仿宋" w:eastAsia="仿宋" w:hAnsi="仿宋" w:cs="仿宋" w:hint="eastAsia"/>
          <w:sz w:val="32"/>
          <w:szCs w:val="32"/>
        </w:rPr>
        <w:t>。</w:t>
      </w:r>
      <w:r w:rsidRPr="00512871">
        <w:rPr>
          <w:rFonts w:ascii="仿宋_GB2312" w:eastAsia="仿宋_GB2312" w:hAnsi="仿宋_GB2312" w:cs="仿宋_GB2312" w:hint="eastAsia"/>
          <w:sz w:val="32"/>
          <w:szCs w:val="32"/>
        </w:rPr>
        <w:t>编制小组在查阅相关资料基础上，充分利用起草单位对于知识产权</w:t>
      </w:r>
      <w:r w:rsidRPr="00512871">
        <w:rPr>
          <w:rFonts w:ascii="仿宋_GB2312" w:eastAsia="仿宋_GB2312" w:hAnsi="仿宋_GB2312" w:cs="仿宋_GB2312" w:hint="eastAsia"/>
          <w:sz w:val="32"/>
          <w:szCs w:val="32"/>
        </w:rPr>
        <w:t>保护“一件事”公共服务的调查研究成果，召开研讨会和交流会，编制形成《知识产权保护“一件事”公共服务规范》草案。</w:t>
      </w:r>
    </w:p>
    <w:p w14:paraId="6C47531D" w14:textId="77777777" w:rsidR="002F08F9" w:rsidRDefault="0051287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、开展申报。</w:t>
      </w:r>
      <w:r w:rsidRPr="00512871">
        <w:rPr>
          <w:rFonts w:ascii="仿宋_GB2312" w:eastAsia="仿宋_GB2312" w:hAnsi="仿宋_GB2312" w:cs="仿宋_GB2312" w:hint="eastAsia"/>
          <w:sz w:val="32"/>
          <w:szCs w:val="32"/>
        </w:rPr>
        <w:t>根据前期工作成果，起草单位编制完成《知识产权保护“一件事”公共服务规范》草案和标准申报书，按照市市场监督管理局《关于印发</w:t>
      </w:r>
      <w:r w:rsidRPr="00512871">
        <w:rPr>
          <w:rFonts w:ascii="仿宋_GB2312" w:eastAsia="仿宋_GB2312" w:hAnsi="仿宋_GB2312" w:cs="仿宋_GB2312" w:hint="eastAsia"/>
          <w:sz w:val="32"/>
          <w:szCs w:val="32"/>
        </w:rPr>
        <w:t>2024</w:t>
      </w:r>
      <w:r w:rsidRPr="00512871">
        <w:rPr>
          <w:rFonts w:ascii="仿宋_GB2312" w:eastAsia="仿宋_GB2312" w:hAnsi="仿宋_GB2312" w:cs="仿宋_GB2312" w:hint="eastAsia"/>
          <w:sz w:val="32"/>
          <w:szCs w:val="32"/>
        </w:rPr>
        <w:t>年度连云港市地方标准立项指南的通知》要求开展申报工作。</w:t>
      </w:r>
    </w:p>
    <w:p w14:paraId="37B9499B" w14:textId="77777777" w:rsidR="002F08F9" w:rsidRDefault="0051287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、获批立项。</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月，申报的《</w:t>
      </w:r>
      <w:r w:rsidRPr="00512871">
        <w:rPr>
          <w:rFonts w:ascii="仿宋_GB2312" w:eastAsia="仿宋_GB2312" w:hAnsi="仿宋_GB2312" w:cs="仿宋_GB2312" w:hint="eastAsia"/>
          <w:sz w:val="32"/>
          <w:szCs w:val="32"/>
        </w:rPr>
        <w:t>知识产权保护“一件事”公共服务</w:t>
      </w:r>
      <w:r>
        <w:rPr>
          <w:rFonts w:ascii="仿宋_GB2312" w:eastAsia="仿宋_GB2312" w:hAnsi="仿宋_GB2312" w:cs="仿宋_GB2312" w:hint="eastAsia"/>
          <w:sz w:val="32"/>
          <w:szCs w:val="32"/>
        </w:rPr>
        <w:t>规范》</w:t>
      </w:r>
      <w:proofErr w:type="gramStart"/>
      <w:r>
        <w:rPr>
          <w:rFonts w:ascii="仿宋_GB2312" w:eastAsia="仿宋_GB2312" w:hAnsi="仿宋_GB2312" w:cs="仿宋_GB2312" w:hint="eastAsia"/>
          <w:sz w:val="32"/>
          <w:szCs w:val="32"/>
        </w:rPr>
        <w:t>地方获</w:t>
      </w:r>
      <w:proofErr w:type="gramEnd"/>
      <w:r>
        <w:rPr>
          <w:rFonts w:ascii="仿宋_GB2312" w:eastAsia="仿宋_GB2312" w:hAnsi="仿宋_GB2312" w:cs="仿宋_GB2312" w:hint="eastAsia"/>
          <w:sz w:val="32"/>
          <w:szCs w:val="32"/>
        </w:rPr>
        <w:t>批立项。</w:t>
      </w:r>
    </w:p>
    <w:p w14:paraId="483C6780" w14:textId="77777777" w:rsidR="002F08F9" w:rsidRDefault="0051287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、标准定稿。立项后，起草单位召开标准编制工作会</w:t>
      </w:r>
      <w:r>
        <w:rPr>
          <w:rFonts w:ascii="仿宋_GB2312" w:eastAsia="仿宋_GB2312" w:hAnsi="仿宋_GB2312" w:cs="仿宋_GB2312" w:hint="eastAsia"/>
          <w:sz w:val="32"/>
          <w:szCs w:val="32"/>
        </w:rPr>
        <w:lastRenderedPageBreak/>
        <w:t>议、标准草案研讨会议，对标准草案进行修改完善，形成标准征求意见</w:t>
      </w:r>
      <w:r>
        <w:rPr>
          <w:rFonts w:ascii="仿宋_GB2312" w:eastAsia="仿宋_GB2312" w:hAnsi="仿宋_GB2312" w:cs="仿宋_GB2312" w:hint="eastAsia"/>
          <w:sz w:val="32"/>
          <w:szCs w:val="32"/>
        </w:rPr>
        <w:t>稿，并准备征求意见。</w:t>
      </w:r>
    </w:p>
    <w:p w14:paraId="69FA2BB1" w14:textId="77777777" w:rsidR="002F08F9" w:rsidRPr="00512871" w:rsidRDefault="00512871">
      <w:pPr>
        <w:spacing w:line="360" w:lineRule="auto"/>
        <w:ind w:firstLineChars="200" w:firstLine="640"/>
        <w:rPr>
          <w:rFonts w:ascii="仿宋_GB2312" w:eastAsia="仿宋_GB2312" w:hAnsi="仿宋_GB2312" w:cs="仿宋_GB2312"/>
          <w:sz w:val="32"/>
          <w:szCs w:val="32"/>
        </w:rPr>
      </w:pPr>
      <w:r w:rsidRPr="00512871">
        <w:rPr>
          <w:rFonts w:ascii="仿宋_GB2312" w:eastAsia="仿宋_GB2312" w:hAnsi="仿宋_GB2312" w:cs="仿宋_GB2312" w:hint="eastAsia"/>
          <w:sz w:val="32"/>
          <w:szCs w:val="32"/>
        </w:rPr>
        <w:t>四、主要内容技术指标确立</w:t>
      </w:r>
    </w:p>
    <w:p w14:paraId="1B370072" w14:textId="77777777" w:rsidR="002F08F9" w:rsidRPr="00512871" w:rsidRDefault="00512871">
      <w:pPr>
        <w:spacing w:line="360" w:lineRule="auto"/>
        <w:ind w:firstLineChars="200" w:firstLine="640"/>
        <w:rPr>
          <w:rFonts w:ascii="仿宋_GB2312" w:eastAsia="仿宋_GB2312" w:hAnsi="仿宋_GB2312" w:cs="仿宋_GB2312"/>
          <w:sz w:val="32"/>
          <w:szCs w:val="32"/>
        </w:rPr>
      </w:pPr>
      <w:r w:rsidRPr="00512871">
        <w:rPr>
          <w:rFonts w:ascii="仿宋_GB2312" w:eastAsia="仿宋_GB2312" w:hAnsi="仿宋_GB2312" w:cs="仿宋_GB2312" w:hint="eastAsia"/>
          <w:sz w:val="32"/>
          <w:szCs w:val="32"/>
        </w:rPr>
        <w:t>本文件规定了知识产权保护“一件事”公共服务规范的基本原则、基本要求、业务、办理方式、监督评价投诉处理与改进和档案管理等内容。</w:t>
      </w:r>
    </w:p>
    <w:p w14:paraId="02E5421A" w14:textId="77777777" w:rsidR="002F08F9" w:rsidRPr="00512871" w:rsidRDefault="00512871">
      <w:pPr>
        <w:spacing w:line="360" w:lineRule="auto"/>
        <w:ind w:firstLineChars="200" w:firstLine="640"/>
        <w:rPr>
          <w:rFonts w:ascii="仿宋_GB2312" w:eastAsia="仿宋_GB2312" w:hAnsi="仿宋_GB2312" w:cs="仿宋_GB2312"/>
          <w:sz w:val="32"/>
          <w:szCs w:val="32"/>
        </w:rPr>
      </w:pPr>
      <w:r w:rsidRPr="00512871">
        <w:rPr>
          <w:rFonts w:ascii="仿宋_GB2312" w:eastAsia="仿宋_GB2312" w:hAnsi="仿宋_GB2312" w:cs="仿宋_GB2312" w:hint="eastAsia"/>
          <w:sz w:val="32"/>
          <w:szCs w:val="32"/>
        </w:rPr>
        <w:t>本文件适用于知识产权“一件事”公共服务。</w:t>
      </w:r>
    </w:p>
    <w:p w14:paraId="01F03F7D" w14:textId="77777777" w:rsidR="002F08F9" w:rsidRPr="00512871" w:rsidRDefault="00512871">
      <w:pPr>
        <w:numPr>
          <w:ilvl w:val="0"/>
          <w:numId w:val="1"/>
        </w:numPr>
        <w:spacing w:line="360" w:lineRule="auto"/>
        <w:ind w:firstLineChars="200" w:firstLine="640"/>
        <w:jc w:val="left"/>
        <w:rPr>
          <w:rFonts w:ascii="仿宋_GB2312" w:eastAsia="仿宋_GB2312" w:hAnsi="仿宋_GB2312" w:cs="仿宋_GB2312"/>
          <w:sz w:val="32"/>
          <w:szCs w:val="32"/>
        </w:rPr>
      </w:pPr>
      <w:r w:rsidRPr="00512871">
        <w:rPr>
          <w:rFonts w:ascii="仿宋_GB2312" w:eastAsia="仿宋_GB2312" w:hAnsi="仿宋_GB2312" w:cs="仿宋_GB2312" w:hint="eastAsia"/>
          <w:sz w:val="32"/>
          <w:szCs w:val="32"/>
        </w:rPr>
        <w:t>重大分歧意见的处理过程和依据</w:t>
      </w:r>
    </w:p>
    <w:p w14:paraId="3F4D61F3" w14:textId="77777777" w:rsidR="002F08F9" w:rsidRDefault="00512871">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14:paraId="2F7BBC80" w14:textId="77777777" w:rsidR="002F08F9" w:rsidRPr="00512871" w:rsidRDefault="00512871">
      <w:pPr>
        <w:numPr>
          <w:ilvl w:val="0"/>
          <w:numId w:val="1"/>
        </w:numPr>
        <w:spacing w:line="360" w:lineRule="auto"/>
        <w:ind w:firstLineChars="200" w:firstLine="640"/>
        <w:jc w:val="left"/>
        <w:rPr>
          <w:rFonts w:ascii="仿宋_GB2312" w:eastAsia="仿宋_GB2312" w:hAnsi="仿宋_GB2312" w:cs="仿宋_GB2312"/>
          <w:sz w:val="32"/>
          <w:szCs w:val="32"/>
        </w:rPr>
      </w:pPr>
      <w:r w:rsidRPr="00512871">
        <w:rPr>
          <w:rFonts w:ascii="仿宋_GB2312" w:eastAsia="仿宋_GB2312" w:hAnsi="仿宋_GB2312" w:cs="仿宋_GB2312" w:hint="eastAsia"/>
          <w:sz w:val="32"/>
          <w:szCs w:val="32"/>
        </w:rPr>
        <w:t>与法律法规和强制性国家标准的关系</w:t>
      </w:r>
    </w:p>
    <w:p w14:paraId="781209FA" w14:textId="77777777" w:rsidR="002F08F9" w:rsidRDefault="00512871">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本标准的制定不违反相关法律法规及强制性标准，不存在与国家标准、行业标准，与相关标准的内容异同。</w:t>
      </w:r>
    </w:p>
    <w:p w14:paraId="5F9FB162" w14:textId="77777777" w:rsidR="002F08F9" w:rsidRDefault="00512871">
      <w:pPr>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本标准引用了</w:t>
      </w:r>
      <w:r w:rsidRPr="00512871">
        <w:rPr>
          <w:rFonts w:ascii="仿宋_GB2312" w:eastAsia="仿宋_GB2312" w:hAnsi="仿宋_GB2312" w:cs="仿宋_GB2312" w:hint="eastAsia"/>
          <w:sz w:val="32"/>
          <w:szCs w:val="32"/>
        </w:rPr>
        <w:t xml:space="preserve">GB/T 19038  </w:t>
      </w:r>
      <w:r w:rsidRPr="00512871">
        <w:rPr>
          <w:rFonts w:ascii="仿宋_GB2312" w:eastAsia="仿宋_GB2312" w:hAnsi="仿宋_GB2312" w:cs="仿宋_GB2312" w:hint="eastAsia"/>
          <w:sz w:val="32"/>
          <w:szCs w:val="32"/>
        </w:rPr>
        <w:t>顾客满意测评模型和方法指南</w:t>
      </w:r>
      <w:r w:rsidRPr="00512871">
        <w:rPr>
          <w:rFonts w:ascii="仿宋_GB2312" w:eastAsia="仿宋_GB2312" w:hAnsi="仿宋_GB2312" w:cs="仿宋_GB2312" w:hint="eastAsia"/>
          <w:sz w:val="32"/>
          <w:szCs w:val="32"/>
        </w:rPr>
        <w:t>、</w:t>
      </w:r>
      <w:r w:rsidRPr="00512871">
        <w:rPr>
          <w:rFonts w:ascii="仿宋_GB2312" w:eastAsia="仿宋_GB2312" w:hAnsi="仿宋_GB2312" w:cs="仿宋_GB2312" w:hint="eastAsia"/>
          <w:sz w:val="32"/>
          <w:szCs w:val="32"/>
        </w:rPr>
        <w:t xml:space="preserve">GB/T 19039  </w:t>
      </w:r>
      <w:r w:rsidRPr="00512871">
        <w:rPr>
          <w:rFonts w:ascii="仿宋_GB2312" w:eastAsia="仿宋_GB2312" w:hAnsi="仿宋_GB2312" w:cs="仿宋_GB2312" w:hint="eastAsia"/>
          <w:sz w:val="32"/>
          <w:szCs w:val="32"/>
        </w:rPr>
        <w:t>顾客满意测评通则</w:t>
      </w:r>
      <w:r w:rsidRPr="00512871">
        <w:rPr>
          <w:rFonts w:ascii="仿宋_GB2312" w:eastAsia="仿宋_GB2312" w:hAnsi="仿宋_GB2312" w:cs="仿宋_GB2312" w:hint="eastAsia"/>
          <w:sz w:val="32"/>
          <w:szCs w:val="32"/>
        </w:rPr>
        <w:t>、</w:t>
      </w:r>
      <w:r w:rsidRPr="00512871">
        <w:rPr>
          <w:rFonts w:ascii="仿宋_GB2312" w:eastAsia="仿宋_GB2312" w:hAnsi="仿宋_GB2312" w:cs="仿宋_GB2312" w:hint="eastAsia"/>
          <w:sz w:val="32"/>
          <w:szCs w:val="32"/>
        </w:rPr>
        <w:t xml:space="preserve">GB/T </w:t>
      </w:r>
      <w:r w:rsidRPr="00512871">
        <w:rPr>
          <w:rFonts w:ascii="仿宋_GB2312" w:eastAsia="仿宋_GB2312" w:hAnsi="仿宋_GB2312" w:cs="仿宋_GB2312" w:hint="eastAsia"/>
          <w:sz w:val="32"/>
          <w:szCs w:val="32"/>
        </w:rPr>
        <w:t xml:space="preserve">21374  </w:t>
      </w:r>
      <w:r w:rsidRPr="00512871">
        <w:rPr>
          <w:rFonts w:ascii="仿宋_GB2312" w:eastAsia="仿宋_GB2312" w:hAnsi="仿宋_GB2312" w:cs="仿宋_GB2312" w:hint="eastAsia"/>
          <w:sz w:val="32"/>
          <w:szCs w:val="32"/>
        </w:rPr>
        <w:t>知识产权文献与信息</w:t>
      </w:r>
      <w:r w:rsidRPr="00512871">
        <w:rPr>
          <w:rFonts w:ascii="仿宋_GB2312" w:eastAsia="仿宋_GB2312" w:hAnsi="仿宋_GB2312" w:cs="仿宋_GB2312" w:hint="eastAsia"/>
          <w:sz w:val="32"/>
          <w:szCs w:val="32"/>
        </w:rPr>
        <w:t xml:space="preserve"> </w:t>
      </w:r>
      <w:r w:rsidRPr="00512871">
        <w:rPr>
          <w:rFonts w:ascii="仿宋_GB2312" w:eastAsia="仿宋_GB2312" w:hAnsi="仿宋_GB2312" w:cs="仿宋_GB2312" w:hint="eastAsia"/>
          <w:sz w:val="32"/>
          <w:szCs w:val="32"/>
        </w:rPr>
        <w:t>基本词汇</w:t>
      </w:r>
      <w:r w:rsidRPr="00512871">
        <w:rPr>
          <w:rFonts w:ascii="仿宋_GB2312" w:eastAsia="仿宋_GB2312" w:hAnsi="仿宋_GB2312" w:cs="仿宋_GB2312" w:hint="eastAsia"/>
          <w:sz w:val="32"/>
          <w:szCs w:val="32"/>
        </w:rPr>
        <w:t>、</w:t>
      </w:r>
      <w:r w:rsidRPr="00512871">
        <w:rPr>
          <w:rFonts w:ascii="仿宋_GB2312" w:eastAsia="仿宋_GB2312" w:hAnsi="仿宋_GB2312" w:cs="仿宋_GB2312" w:hint="eastAsia"/>
          <w:sz w:val="32"/>
          <w:szCs w:val="32"/>
        </w:rPr>
        <w:t xml:space="preserve">GB/T 32168  </w:t>
      </w:r>
      <w:r w:rsidRPr="00512871">
        <w:rPr>
          <w:rFonts w:ascii="仿宋_GB2312" w:eastAsia="仿宋_GB2312" w:hAnsi="仿宋_GB2312" w:cs="仿宋_GB2312" w:hint="eastAsia"/>
          <w:sz w:val="32"/>
          <w:szCs w:val="32"/>
        </w:rPr>
        <w:t>政务服务中心网上服务规范</w:t>
      </w:r>
      <w:r w:rsidRPr="00512871">
        <w:rPr>
          <w:rFonts w:ascii="仿宋_GB2312" w:eastAsia="仿宋_GB2312" w:hAnsi="仿宋_GB2312" w:cs="仿宋_GB2312" w:hint="eastAsia"/>
          <w:sz w:val="32"/>
          <w:szCs w:val="32"/>
        </w:rPr>
        <w:t>、</w:t>
      </w:r>
      <w:r w:rsidRPr="00512871">
        <w:rPr>
          <w:rFonts w:ascii="仿宋_GB2312" w:eastAsia="仿宋_GB2312" w:hAnsi="仿宋_GB2312" w:cs="仿宋_GB2312" w:hint="eastAsia"/>
          <w:sz w:val="32"/>
          <w:szCs w:val="32"/>
        </w:rPr>
        <w:t xml:space="preserve">GB/T 37286  </w:t>
      </w:r>
      <w:r w:rsidRPr="00512871">
        <w:rPr>
          <w:rFonts w:ascii="仿宋_GB2312" w:eastAsia="仿宋_GB2312" w:hAnsi="仿宋_GB2312" w:cs="仿宋_GB2312" w:hint="eastAsia"/>
          <w:sz w:val="32"/>
          <w:szCs w:val="32"/>
        </w:rPr>
        <w:t>知识产权分析评议服务</w:t>
      </w:r>
      <w:r w:rsidRPr="00512871">
        <w:rPr>
          <w:rFonts w:ascii="仿宋_GB2312" w:eastAsia="仿宋_GB2312" w:hAnsi="仿宋_GB2312" w:cs="仿宋_GB2312" w:hint="eastAsia"/>
          <w:sz w:val="32"/>
          <w:szCs w:val="32"/>
        </w:rPr>
        <w:t xml:space="preserve"> </w:t>
      </w:r>
      <w:r w:rsidRPr="00512871">
        <w:rPr>
          <w:rFonts w:ascii="仿宋_GB2312" w:eastAsia="仿宋_GB2312" w:hAnsi="仿宋_GB2312" w:cs="仿宋_GB2312" w:hint="eastAsia"/>
          <w:sz w:val="32"/>
          <w:szCs w:val="32"/>
        </w:rPr>
        <w:t>服务规范</w:t>
      </w:r>
      <w:r>
        <w:rPr>
          <w:rFonts w:ascii="仿宋_GB2312" w:eastAsia="仿宋_GB2312" w:hAnsi="仿宋_GB2312" w:cs="仿宋_GB2312" w:hint="eastAsia"/>
          <w:sz w:val="32"/>
          <w:szCs w:val="32"/>
        </w:rPr>
        <w:t>等相关标准。</w:t>
      </w:r>
    </w:p>
    <w:p w14:paraId="5B4B6777" w14:textId="77777777" w:rsidR="002F08F9" w:rsidRPr="00512871" w:rsidRDefault="00512871">
      <w:pPr>
        <w:spacing w:line="360" w:lineRule="auto"/>
        <w:ind w:firstLineChars="200" w:firstLine="640"/>
        <w:jc w:val="left"/>
        <w:rPr>
          <w:rFonts w:ascii="仿宋_GB2312" w:eastAsia="仿宋_GB2312" w:hAnsi="仿宋_GB2312" w:cs="仿宋_GB2312"/>
          <w:sz w:val="32"/>
          <w:szCs w:val="32"/>
        </w:rPr>
      </w:pPr>
      <w:r w:rsidRPr="00512871">
        <w:rPr>
          <w:rFonts w:ascii="仿宋_GB2312" w:eastAsia="仿宋_GB2312" w:hAnsi="仿宋_GB2312" w:cs="仿宋_GB2312" w:hint="eastAsia"/>
          <w:sz w:val="32"/>
          <w:szCs w:val="32"/>
        </w:rPr>
        <w:t>七、实施推广建议</w:t>
      </w:r>
    </w:p>
    <w:p w14:paraId="3C9EF0B5" w14:textId="77777777" w:rsidR="002F08F9" w:rsidRPr="00512871" w:rsidRDefault="00512871">
      <w:pPr>
        <w:spacing w:line="360" w:lineRule="auto"/>
        <w:ind w:firstLineChars="200" w:firstLine="640"/>
        <w:jc w:val="left"/>
        <w:rPr>
          <w:rFonts w:ascii="仿宋_GB2312" w:eastAsia="仿宋_GB2312" w:hAnsi="仿宋_GB2312" w:cs="仿宋_GB2312"/>
          <w:sz w:val="32"/>
          <w:szCs w:val="32"/>
        </w:rPr>
      </w:pPr>
      <w:r w:rsidRPr="00512871">
        <w:rPr>
          <w:rFonts w:ascii="仿宋_GB2312" w:eastAsia="仿宋_GB2312" w:hAnsi="仿宋_GB2312" w:cs="仿宋_GB2312" w:hint="eastAsia"/>
          <w:sz w:val="32"/>
          <w:szCs w:val="32"/>
        </w:rPr>
        <w:t>建议实施推广对象：连云港市范围内从事</w:t>
      </w:r>
      <w:r w:rsidRPr="00512871">
        <w:rPr>
          <w:rFonts w:ascii="仿宋_GB2312" w:eastAsia="仿宋_GB2312" w:hAnsi="仿宋_GB2312" w:cs="仿宋_GB2312" w:hint="eastAsia"/>
          <w:sz w:val="32"/>
          <w:szCs w:val="32"/>
        </w:rPr>
        <w:t>知识产权保护</w:t>
      </w:r>
      <w:r w:rsidRPr="00512871">
        <w:rPr>
          <w:rFonts w:ascii="仿宋_GB2312" w:eastAsia="仿宋_GB2312" w:hAnsi="仿宋_GB2312" w:cs="仿宋_GB2312" w:hint="eastAsia"/>
          <w:sz w:val="32"/>
          <w:szCs w:val="32"/>
        </w:rPr>
        <w:t>的专业机构、主管部门、高校、科研机构等。</w:t>
      </w:r>
    </w:p>
    <w:p w14:paraId="13F6555B" w14:textId="77777777" w:rsidR="002F08F9" w:rsidRPr="00512871" w:rsidRDefault="00512871">
      <w:pPr>
        <w:spacing w:line="360" w:lineRule="auto"/>
        <w:ind w:firstLineChars="200" w:firstLine="640"/>
        <w:rPr>
          <w:rFonts w:ascii="仿宋_GB2312" w:eastAsia="仿宋_GB2312" w:hAnsi="仿宋_GB2312" w:cs="仿宋_GB2312"/>
          <w:sz w:val="32"/>
          <w:szCs w:val="32"/>
        </w:rPr>
      </w:pPr>
      <w:r w:rsidRPr="00512871">
        <w:rPr>
          <w:rFonts w:ascii="仿宋_GB2312" w:eastAsia="仿宋_GB2312" w:hAnsi="仿宋_GB2312" w:cs="仿宋_GB2312" w:hint="eastAsia"/>
          <w:sz w:val="32"/>
          <w:szCs w:val="32"/>
        </w:rPr>
        <w:lastRenderedPageBreak/>
        <w:t>实施推广建议：</w:t>
      </w:r>
      <w:r w:rsidRPr="00512871">
        <w:rPr>
          <w:rFonts w:ascii="仿宋_GB2312" w:eastAsia="仿宋_GB2312" w:hAnsi="仿宋_GB2312" w:cs="仿宋_GB2312" w:hint="eastAsia"/>
          <w:sz w:val="32"/>
          <w:szCs w:val="32"/>
        </w:rPr>
        <w:t>一是</w:t>
      </w:r>
      <w:r w:rsidRPr="00512871">
        <w:rPr>
          <w:rFonts w:ascii="仿宋_GB2312" w:eastAsia="仿宋_GB2312" w:hAnsi="仿宋_GB2312" w:cs="仿宋_GB2312" w:hint="eastAsia"/>
          <w:sz w:val="32"/>
          <w:szCs w:val="32"/>
        </w:rPr>
        <w:t>要</w:t>
      </w:r>
      <w:r w:rsidRPr="00512871">
        <w:rPr>
          <w:rFonts w:ascii="仿宋_GB2312" w:eastAsia="仿宋_GB2312" w:hAnsi="仿宋_GB2312" w:cs="仿宋_GB2312" w:hint="eastAsia"/>
          <w:sz w:val="32"/>
          <w:szCs w:val="32"/>
        </w:rPr>
        <w:t>加强</w:t>
      </w:r>
      <w:r w:rsidRPr="00512871">
        <w:rPr>
          <w:rFonts w:ascii="仿宋_GB2312" w:eastAsia="仿宋_GB2312" w:hAnsi="仿宋_GB2312" w:cs="仿宋_GB2312" w:hint="eastAsia"/>
          <w:sz w:val="32"/>
          <w:szCs w:val="32"/>
        </w:rPr>
        <w:t>标准宣贯工作，提高本</w:t>
      </w:r>
      <w:r w:rsidRPr="00512871">
        <w:rPr>
          <w:rFonts w:ascii="仿宋_GB2312" w:eastAsia="仿宋_GB2312" w:hAnsi="仿宋_GB2312" w:cs="仿宋_GB2312" w:hint="eastAsia"/>
          <w:sz w:val="32"/>
          <w:szCs w:val="32"/>
        </w:rPr>
        <w:t>行业</w:t>
      </w:r>
      <w:r w:rsidRPr="00512871">
        <w:rPr>
          <w:rFonts w:ascii="仿宋_GB2312" w:eastAsia="仿宋_GB2312" w:hAnsi="仿宋_GB2312" w:cs="仿宋_GB2312" w:hint="eastAsia"/>
          <w:sz w:val="32"/>
          <w:szCs w:val="32"/>
        </w:rPr>
        <w:t>监管人员及</w:t>
      </w:r>
      <w:r w:rsidRPr="00512871">
        <w:rPr>
          <w:rFonts w:ascii="仿宋_GB2312" w:eastAsia="仿宋_GB2312" w:hAnsi="仿宋_GB2312" w:cs="仿宋_GB2312" w:hint="eastAsia"/>
          <w:sz w:val="32"/>
          <w:szCs w:val="32"/>
        </w:rPr>
        <w:t>服务机构</w:t>
      </w:r>
      <w:r w:rsidRPr="00512871">
        <w:rPr>
          <w:rFonts w:ascii="仿宋_GB2312" w:eastAsia="仿宋_GB2312" w:hAnsi="仿宋_GB2312" w:cs="仿宋_GB2312" w:hint="eastAsia"/>
          <w:sz w:val="32"/>
          <w:szCs w:val="32"/>
        </w:rPr>
        <w:t>标准化服务的思想意识。</w:t>
      </w:r>
      <w:r w:rsidRPr="00512871">
        <w:rPr>
          <w:rFonts w:ascii="仿宋_GB2312" w:eastAsia="仿宋_GB2312" w:hAnsi="仿宋_GB2312" w:cs="仿宋_GB2312" w:hint="eastAsia"/>
          <w:sz w:val="32"/>
          <w:szCs w:val="32"/>
        </w:rPr>
        <w:t>二是主动将相关标准文本发放至相关机构及人员，加强跟踪</w:t>
      </w:r>
      <w:r w:rsidRPr="00512871">
        <w:rPr>
          <w:rFonts w:ascii="仿宋_GB2312" w:eastAsia="仿宋_GB2312" w:hAnsi="仿宋_GB2312" w:cs="仿宋_GB2312" w:hint="eastAsia"/>
          <w:sz w:val="32"/>
          <w:szCs w:val="32"/>
        </w:rPr>
        <w:t>指导有关</w:t>
      </w:r>
      <w:r w:rsidRPr="00512871">
        <w:rPr>
          <w:rFonts w:ascii="仿宋_GB2312" w:eastAsia="仿宋_GB2312" w:hAnsi="仿宋_GB2312" w:cs="仿宋_GB2312" w:hint="eastAsia"/>
          <w:sz w:val="32"/>
          <w:szCs w:val="32"/>
        </w:rPr>
        <w:t>服务机构</w:t>
      </w:r>
      <w:r w:rsidRPr="00512871">
        <w:rPr>
          <w:rFonts w:ascii="仿宋_GB2312" w:eastAsia="仿宋_GB2312" w:hAnsi="仿宋_GB2312" w:cs="仿宋_GB2312" w:hint="eastAsia"/>
          <w:sz w:val="32"/>
          <w:szCs w:val="32"/>
        </w:rPr>
        <w:t>严格按照标准开展工作</w:t>
      </w:r>
      <w:r w:rsidRPr="00512871">
        <w:rPr>
          <w:rFonts w:ascii="仿宋_GB2312" w:eastAsia="仿宋_GB2312" w:hAnsi="仿宋_GB2312" w:cs="仿宋_GB2312" w:hint="eastAsia"/>
          <w:sz w:val="32"/>
          <w:szCs w:val="32"/>
        </w:rPr>
        <w:t>。三是加强标准使用过程中的验证和修订完善</w:t>
      </w:r>
      <w:r w:rsidRPr="00512871">
        <w:rPr>
          <w:rFonts w:ascii="仿宋_GB2312" w:eastAsia="仿宋_GB2312" w:hAnsi="仿宋_GB2312" w:cs="仿宋_GB2312" w:hint="eastAsia"/>
          <w:sz w:val="32"/>
          <w:szCs w:val="32"/>
        </w:rPr>
        <w:t>。</w:t>
      </w:r>
    </w:p>
    <w:p w14:paraId="46797E53" w14:textId="77777777" w:rsidR="002F08F9" w:rsidRDefault="00512871">
      <w:pPr>
        <w:widowControl/>
        <w:ind w:firstLineChars="200" w:firstLine="640"/>
        <w:jc w:val="left"/>
        <w:rPr>
          <w:rFonts w:ascii="黑体" w:eastAsia="黑体" w:hAnsi="宋体" w:cs="黑体"/>
          <w:color w:val="000000"/>
          <w:kern w:val="0"/>
          <w:sz w:val="32"/>
          <w:szCs w:val="32"/>
          <w:lang w:bidi="ar"/>
        </w:rPr>
      </w:pPr>
      <w:r>
        <w:rPr>
          <w:rFonts w:ascii="黑体" w:eastAsia="黑体" w:hAnsi="宋体" w:cs="黑体" w:hint="eastAsia"/>
          <w:color w:val="000000"/>
          <w:kern w:val="0"/>
          <w:sz w:val="32"/>
          <w:szCs w:val="32"/>
          <w:lang w:bidi="ar"/>
        </w:rPr>
        <w:t>八、起草单位和起草人员</w:t>
      </w:r>
    </w:p>
    <w:p w14:paraId="4CD601E3" w14:textId="77777777" w:rsidR="002F08F9" w:rsidRDefault="002F08F9"/>
    <w:tbl>
      <w:tblPr>
        <w:tblW w:w="10185" w:type="dxa"/>
        <w:tblInd w:w="-599" w:type="dxa"/>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115"/>
        <w:gridCol w:w="2830"/>
        <w:gridCol w:w="1620"/>
        <w:gridCol w:w="1590"/>
        <w:gridCol w:w="2460"/>
      </w:tblGrid>
      <w:tr w:rsidR="002F08F9" w14:paraId="32B4382D" w14:textId="77777777">
        <w:trPr>
          <w:trHeight w:val="780"/>
        </w:trPr>
        <w:tc>
          <w:tcPr>
            <w:tcW w:w="570" w:type="dxa"/>
            <w:vAlign w:val="center"/>
          </w:tcPr>
          <w:p w14:paraId="794F4027" w14:textId="77777777" w:rsidR="002F08F9" w:rsidRDefault="00512871">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序号</w:t>
            </w:r>
          </w:p>
        </w:tc>
        <w:tc>
          <w:tcPr>
            <w:tcW w:w="1115" w:type="dxa"/>
            <w:vAlign w:val="center"/>
          </w:tcPr>
          <w:p w14:paraId="72D765FC" w14:textId="77777777" w:rsidR="002F08F9" w:rsidRDefault="00512871">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姓名</w:t>
            </w:r>
          </w:p>
        </w:tc>
        <w:tc>
          <w:tcPr>
            <w:tcW w:w="2830" w:type="dxa"/>
            <w:vAlign w:val="center"/>
          </w:tcPr>
          <w:p w14:paraId="4735767B" w14:textId="77777777" w:rsidR="002F08F9" w:rsidRDefault="00512871">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单位名称</w:t>
            </w:r>
          </w:p>
        </w:tc>
        <w:tc>
          <w:tcPr>
            <w:tcW w:w="1620" w:type="dxa"/>
            <w:vAlign w:val="center"/>
          </w:tcPr>
          <w:p w14:paraId="55DA233A" w14:textId="77777777" w:rsidR="002F08F9" w:rsidRDefault="00512871">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职务</w:t>
            </w:r>
            <w:r>
              <w:rPr>
                <w:rFonts w:ascii="Times New Roman" w:eastAsia="黑体" w:hAnsi="Times New Roman" w:cs="Times New Roman"/>
                <w:bCs/>
                <w:sz w:val="28"/>
                <w:szCs w:val="28"/>
              </w:rPr>
              <w:t>/</w:t>
            </w:r>
            <w:r>
              <w:rPr>
                <w:rFonts w:ascii="Times New Roman" w:eastAsia="黑体" w:hAnsi="Times New Roman" w:cs="Times New Roman"/>
                <w:bCs/>
                <w:sz w:val="28"/>
                <w:szCs w:val="28"/>
              </w:rPr>
              <w:t>职称</w:t>
            </w:r>
          </w:p>
        </w:tc>
        <w:tc>
          <w:tcPr>
            <w:tcW w:w="1590" w:type="dxa"/>
            <w:vAlign w:val="center"/>
          </w:tcPr>
          <w:p w14:paraId="5DF76783" w14:textId="77777777" w:rsidR="002F08F9" w:rsidRDefault="00512871">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项目分工</w:t>
            </w:r>
          </w:p>
        </w:tc>
        <w:tc>
          <w:tcPr>
            <w:tcW w:w="2460" w:type="dxa"/>
            <w:vAlign w:val="center"/>
          </w:tcPr>
          <w:p w14:paraId="6CA984EC" w14:textId="77777777" w:rsidR="002F08F9" w:rsidRDefault="00512871">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参与重要标准</w:t>
            </w:r>
          </w:p>
          <w:p w14:paraId="4C8D28A9" w14:textId="77777777" w:rsidR="002F08F9" w:rsidRDefault="00512871">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起草情况</w:t>
            </w:r>
          </w:p>
        </w:tc>
      </w:tr>
      <w:tr w:rsidR="002F08F9" w14:paraId="6444DBE8" w14:textId="77777777">
        <w:trPr>
          <w:trHeight w:val="1020"/>
        </w:trPr>
        <w:tc>
          <w:tcPr>
            <w:tcW w:w="570" w:type="dxa"/>
            <w:vAlign w:val="center"/>
          </w:tcPr>
          <w:p w14:paraId="79B226B0" w14:textId="77777777" w:rsidR="002F08F9" w:rsidRDefault="00512871">
            <w:pPr>
              <w:spacing w:line="560" w:lineRule="exact"/>
              <w:jc w:val="center"/>
              <w:rPr>
                <w:rFonts w:ascii="方正楷体_GBK" w:eastAsia="方正楷体_GBK" w:hAnsi="Times New Roman" w:cs="Times New Roman"/>
                <w:sz w:val="24"/>
              </w:rPr>
            </w:pPr>
            <w:r>
              <w:rPr>
                <w:rFonts w:ascii="方正楷体_GBK" w:eastAsia="方正楷体_GBK" w:hAnsi="Times New Roman" w:cs="Times New Roman" w:hint="eastAsia"/>
                <w:sz w:val="24"/>
              </w:rPr>
              <w:t>1</w:t>
            </w:r>
          </w:p>
        </w:tc>
        <w:tc>
          <w:tcPr>
            <w:tcW w:w="1115" w:type="dxa"/>
            <w:vAlign w:val="center"/>
          </w:tcPr>
          <w:p w14:paraId="5A25A8AF" w14:textId="77777777" w:rsidR="002F08F9" w:rsidRDefault="00512871">
            <w:pPr>
              <w:snapToGrid w:val="0"/>
              <w:spacing w:line="400" w:lineRule="exact"/>
              <w:jc w:val="center"/>
              <w:rPr>
                <w:rFonts w:ascii="方正楷体_GBK" w:eastAsia="方正楷体_GBK" w:hAnsi="仿宋_GB2312" w:cs="仿宋_GB2312"/>
                <w:bCs/>
                <w:sz w:val="24"/>
              </w:rPr>
            </w:pPr>
            <w:r>
              <w:rPr>
                <w:rFonts w:ascii="方正楷体_GBK" w:eastAsia="方正楷体_GBK" w:hAnsi="仿宋_GB2312" w:cs="仿宋_GB2312" w:hint="eastAsia"/>
                <w:bCs/>
                <w:sz w:val="24"/>
              </w:rPr>
              <w:t>冯浩</w:t>
            </w:r>
          </w:p>
        </w:tc>
        <w:tc>
          <w:tcPr>
            <w:tcW w:w="2830" w:type="dxa"/>
            <w:vAlign w:val="center"/>
          </w:tcPr>
          <w:p w14:paraId="4CFBDD9E" w14:textId="77777777" w:rsidR="002F08F9" w:rsidRDefault="00512871">
            <w:pPr>
              <w:snapToGrid w:val="0"/>
              <w:spacing w:line="400" w:lineRule="exact"/>
              <w:rPr>
                <w:rFonts w:ascii="方正楷体_GBK" w:eastAsia="方正楷体_GBK" w:hAnsi="仿宋_GB2312" w:cs="仿宋_GB2312"/>
                <w:bCs/>
                <w:sz w:val="24"/>
              </w:rPr>
            </w:pPr>
            <w:r>
              <w:rPr>
                <w:rFonts w:ascii="方正楷体_GBK" w:eastAsia="方正楷体_GBK" w:hAnsi="方正楷体_GBK" w:cs="方正楷体_GBK" w:hint="eastAsia"/>
                <w:bCs/>
                <w:sz w:val="24"/>
              </w:rPr>
              <w:t>连云港市标准化研究中心</w:t>
            </w:r>
          </w:p>
        </w:tc>
        <w:tc>
          <w:tcPr>
            <w:tcW w:w="1620" w:type="dxa"/>
            <w:vAlign w:val="center"/>
          </w:tcPr>
          <w:p w14:paraId="663D1918" w14:textId="77777777" w:rsidR="002F08F9" w:rsidRDefault="00512871">
            <w:pPr>
              <w:snapToGrid w:val="0"/>
              <w:spacing w:line="240" w:lineRule="exact"/>
              <w:rPr>
                <w:rFonts w:ascii="方正楷体_GBK" w:eastAsia="方正楷体_GBK" w:hAnsi="仿宋_GB2312" w:cs="仿宋_GB2312"/>
                <w:bCs/>
                <w:sz w:val="24"/>
              </w:rPr>
            </w:pPr>
            <w:r>
              <w:rPr>
                <w:rFonts w:ascii="方正楷体_GBK" w:eastAsia="方正楷体_GBK" w:hAnsi="Times New Roman" w:cs="Times New Roman" w:hint="eastAsia"/>
                <w:bCs/>
                <w:sz w:val="24"/>
              </w:rPr>
              <w:t>办公室主任</w:t>
            </w:r>
            <w:r>
              <w:rPr>
                <w:rFonts w:ascii="方正楷体_GBK" w:eastAsia="方正楷体_GBK" w:hAnsi="Times New Roman" w:cs="Times New Roman" w:hint="eastAsia"/>
                <w:bCs/>
                <w:sz w:val="24"/>
              </w:rPr>
              <w:t>/</w:t>
            </w:r>
            <w:r>
              <w:rPr>
                <w:rFonts w:ascii="方正楷体_GBK" w:eastAsia="方正楷体_GBK" w:hAnsi="Times New Roman" w:cs="Times New Roman" w:hint="eastAsia"/>
                <w:bCs/>
                <w:sz w:val="24"/>
              </w:rPr>
              <w:t>中级经济师</w:t>
            </w:r>
          </w:p>
        </w:tc>
        <w:tc>
          <w:tcPr>
            <w:tcW w:w="1590" w:type="dxa"/>
            <w:shd w:val="clear" w:color="auto" w:fill="auto"/>
            <w:vAlign w:val="center"/>
          </w:tcPr>
          <w:p w14:paraId="193186B2" w14:textId="77777777" w:rsidR="002F08F9" w:rsidRDefault="00512871">
            <w:pPr>
              <w:spacing w:line="560" w:lineRule="exact"/>
              <w:rPr>
                <w:rFonts w:ascii="方正楷体_GBK" w:eastAsia="方正楷体_GBK" w:hAnsi="方正楷体_GBK" w:cs="方正楷体_GBK"/>
                <w:bCs/>
                <w:sz w:val="24"/>
              </w:rPr>
            </w:pPr>
            <w:r>
              <w:rPr>
                <w:rFonts w:ascii="方正楷体_GBK" w:eastAsia="方正楷体_GBK" w:hAnsi="Times New Roman" w:cs="Times New Roman" w:hint="eastAsia"/>
                <w:bCs/>
                <w:sz w:val="24"/>
              </w:rPr>
              <w:t>主持本标准制定</w:t>
            </w:r>
          </w:p>
        </w:tc>
        <w:tc>
          <w:tcPr>
            <w:tcW w:w="2460" w:type="dxa"/>
            <w:shd w:val="clear" w:color="auto" w:fill="auto"/>
            <w:vAlign w:val="center"/>
          </w:tcPr>
          <w:p w14:paraId="1925BAB4" w14:textId="77777777" w:rsidR="002F08F9" w:rsidRDefault="00512871">
            <w:pPr>
              <w:spacing w:line="560" w:lineRule="exact"/>
              <w:rPr>
                <w:rFonts w:ascii="方正楷体_GBK" w:eastAsia="方正楷体_GBK" w:hAnsi="方正楷体_GBK" w:cs="方正楷体_GBK"/>
                <w:bCs/>
                <w:sz w:val="24"/>
              </w:rPr>
            </w:pPr>
            <w:r>
              <w:rPr>
                <w:rFonts w:ascii="方正楷体_GBK" w:eastAsia="方正楷体_GBK" w:hAnsi="Times New Roman" w:cs="Times New Roman" w:hint="eastAsia"/>
                <w:bCs/>
                <w:sz w:val="24"/>
              </w:rPr>
              <w:t>参与多起地方标准制定</w:t>
            </w:r>
          </w:p>
        </w:tc>
      </w:tr>
      <w:tr w:rsidR="002F08F9" w14:paraId="1DA0E2E5" w14:textId="77777777">
        <w:trPr>
          <w:trHeight w:val="567"/>
        </w:trPr>
        <w:tc>
          <w:tcPr>
            <w:tcW w:w="570" w:type="dxa"/>
            <w:vAlign w:val="center"/>
          </w:tcPr>
          <w:p w14:paraId="7C62E470" w14:textId="77777777" w:rsidR="002F08F9" w:rsidRDefault="00512871">
            <w:pPr>
              <w:spacing w:line="560" w:lineRule="exact"/>
              <w:jc w:val="center"/>
              <w:rPr>
                <w:rFonts w:ascii="方正楷体_GBK" w:eastAsia="方正楷体_GBK" w:hAnsi="Times New Roman" w:cs="Times New Roman"/>
                <w:sz w:val="24"/>
              </w:rPr>
            </w:pPr>
            <w:r>
              <w:rPr>
                <w:rFonts w:ascii="方正楷体_GBK" w:eastAsia="方正楷体_GBK" w:hAnsi="Times New Roman" w:cs="Times New Roman" w:hint="eastAsia"/>
                <w:sz w:val="24"/>
              </w:rPr>
              <w:t>2</w:t>
            </w:r>
          </w:p>
        </w:tc>
        <w:tc>
          <w:tcPr>
            <w:tcW w:w="1115" w:type="dxa"/>
            <w:shd w:val="clear" w:color="auto" w:fill="auto"/>
            <w:vAlign w:val="center"/>
          </w:tcPr>
          <w:p w14:paraId="07113F69" w14:textId="77777777" w:rsidR="002F08F9" w:rsidRDefault="00512871">
            <w:pPr>
              <w:snapToGrid w:val="0"/>
              <w:spacing w:line="400" w:lineRule="exact"/>
              <w:jc w:val="center"/>
              <w:rPr>
                <w:rFonts w:ascii="方正楷体_GBK" w:eastAsia="方正楷体_GBK" w:hAnsi="方正楷体_GBK" w:cs="方正楷体_GBK"/>
                <w:sz w:val="24"/>
              </w:rPr>
            </w:pPr>
            <w:r>
              <w:rPr>
                <w:rFonts w:ascii="方正楷体_GBK" w:eastAsia="方正楷体_GBK" w:hAnsi="方正楷体_GBK" w:cs="方正楷体_GBK" w:hint="eastAsia"/>
                <w:sz w:val="24"/>
              </w:rPr>
              <w:t>潘守明</w:t>
            </w:r>
          </w:p>
        </w:tc>
        <w:tc>
          <w:tcPr>
            <w:tcW w:w="2830" w:type="dxa"/>
            <w:shd w:val="clear" w:color="auto" w:fill="auto"/>
            <w:vAlign w:val="center"/>
          </w:tcPr>
          <w:p w14:paraId="2BC90310" w14:textId="77777777" w:rsidR="002F08F9" w:rsidRDefault="00512871">
            <w:pPr>
              <w:snapToGrid w:val="0"/>
              <w:spacing w:line="400" w:lineRule="exact"/>
              <w:jc w:val="center"/>
              <w:rPr>
                <w:rFonts w:ascii="方正楷体_GBK" w:eastAsia="方正楷体_GBK" w:hAnsi="方正楷体_GBK" w:cs="方正楷体_GBK"/>
                <w:sz w:val="24"/>
              </w:rPr>
            </w:pPr>
            <w:r>
              <w:rPr>
                <w:rFonts w:ascii="方正楷体_GBK" w:eastAsia="方正楷体_GBK" w:hAnsi="方正楷体_GBK" w:cs="方正楷体_GBK" w:hint="eastAsia"/>
                <w:sz w:val="24"/>
              </w:rPr>
              <w:t>连云港市赣榆区综合检</w:t>
            </w:r>
            <w:bookmarkStart w:id="0" w:name="_GoBack"/>
            <w:bookmarkEnd w:id="0"/>
            <w:r>
              <w:rPr>
                <w:rFonts w:ascii="方正楷体_GBK" w:eastAsia="方正楷体_GBK" w:hAnsi="方正楷体_GBK" w:cs="方正楷体_GBK" w:hint="eastAsia"/>
                <w:sz w:val="24"/>
              </w:rPr>
              <w:t>验检测中心</w:t>
            </w:r>
          </w:p>
        </w:tc>
        <w:tc>
          <w:tcPr>
            <w:tcW w:w="1620" w:type="dxa"/>
            <w:shd w:val="clear" w:color="auto" w:fill="auto"/>
            <w:vAlign w:val="center"/>
          </w:tcPr>
          <w:p w14:paraId="0AE535CA" w14:textId="77777777" w:rsidR="002F08F9" w:rsidRDefault="00512871">
            <w:pPr>
              <w:snapToGrid w:val="0"/>
              <w:spacing w:line="400" w:lineRule="exact"/>
              <w:jc w:val="center"/>
              <w:rPr>
                <w:rFonts w:ascii="方正楷体_GBK" w:eastAsia="方正楷体_GBK" w:hAnsi="方正楷体_GBK" w:cs="方正楷体_GBK"/>
                <w:sz w:val="24"/>
              </w:rPr>
            </w:pPr>
            <w:r>
              <w:rPr>
                <w:rFonts w:ascii="方正楷体_GBK" w:eastAsia="方正楷体_GBK" w:hAnsi="Times New Roman" w:hint="eastAsia"/>
                <w:sz w:val="24"/>
              </w:rPr>
              <w:t>科员</w:t>
            </w:r>
            <w:r>
              <w:rPr>
                <w:rFonts w:ascii="方正楷体_GBK" w:eastAsia="方正楷体_GBK" w:hAnsi="Times New Roman" w:hint="eastAsia"/>
                <w:sz w:val="24"/>
              </w:rPr>
              <w:t>/</w:t>
            </w:r>
            <w:r>
              <w:rPr>
                <w:rFonts w:ascii="方正楷体_GBK" w:eastAsia="方正楷体_GBK" w:hAnsi="Times New Roman" w:hint="eastAsia"/>
                <w:sz w:val="24"/>
              </w:rPr>
              <w:t>助理工程师</w:t>
            </w:r>
          </w:p>
        </w:tc>
        <w:tc>
          <w:tcPr>
            <w:tcW w:w="1590" w:type="dxa"/>
            <w:shd w:val="clear" w:color="auto" w:fill="auto"/>
            <w:vAlign w:val="center"/>
          </w:tcPr>
          <w:p w14:paraId="0FB2F926" w14:textId="77777777" w:rsidR="002F08F9" w:rsidRDefault="00512871">
            <w:pPr>
              <w:snapToGrid w:val="0"/>
              <w:spacing w:line="400" w:lineRule="exact"/>
              <w:jc w:val="center"/>
              <w:rPr>
                <w:rFonts w:ascii="方正楷体_GBK" w:eastAsia="方正楷体_GBK" w:hAnsi="方正楷体_GBK" w:cs="方正楷体_GBK"/>
                <w:sz w:val="24"/>
              </w:rPr>
            </w:pPr>
            <w:r>
              <w:rPr>
                <w:rFonts w:ascii="方正楷体_GBK" w:eastAsia="方正楷体_GBK" w:hAnsi="Times New Roman" w:hint="eastAsia"/>
                <w:sz w:val="24"/>
              </w:rPr>
              <w:t>参与标准起草</w:t>
            </w:r>
          </w:p>
        </w:tc>
        <w:tc>
          <w:tcPr>
            <w:tcW w:w="2460" w:type="dxa"/>
            <w:shd w:val="clear" w:color="auto" w:fill="auto"/>
            <w:vAlign w:val="center"/>
          </w:tcPr>
          <w:p w14:paraId="698D6344" w14:textId="77777777" w:rsidR="002F08F9" w:rsidRDefault="00512871">
            <w:pPr>
              <w:snapToGrid w:val="0"/>
              <w:spacing w:line="400" w:lineRule="exact"/>
              <w:jc w:val="center"/>
              <w:rPr>
                <w:rFonts w:ascii="方正楷体_GBK" w:eastAsia="方正楷体_GBK" w:hAnsi="方正楷体_GBK" w:cs="方正楷体_GBK"/>
                <w:sz w:val="24"/>
              </w:rPr>
            </w:pPr>
            <w:r>
              <w:rPr>
                <w:rFonts w:ascii="方正楷体_GBK" w:eastAsia="方正楷体_GBK" w:hAnsi="Times New Roman" w:hint="eastAsia"/>
                <w:sz w:val="24"/>
              </w:rPr>
              <w:t>参与多起地方标准制定</w:t>
            </w:r>
          </w:p>
        </w:tc>
      </w:tr>
      <w:tr w:rsidR="002F08F9" w14:paraId="58241B4E" w14:textId="77777777">
        <w:trPr>
          <w:trHeight w:val="567"/>
        </w:trPr>
        <w:tc>
          <w:tcPr>
            <w:tcW w:w="570" w:type="dxa"/>
            <w:vAlign w:val="center"/>
          </w:tcPr>
          <w:p w14:paraId="4C747976" w14:textId="77777777" w:rsidR="002F08F9" w:rsidRDefault="00512871">
            <w:pPr>
              <w:spacing w:line="560" w:lineRule="exact"/>
              <w:jc w:val="center"/>
              <w:rPr>
                <w:rFonts w:ascii="方正楷体_GBK" w:eastAsia="方正楷体_GBK" w:hAnsi="Times New Roman" w:cs="Times New Roman"/>
                <w:sz w:val="24"/>
              </w:rPr>
            </w:pPr>
            <w:r>
              <w:rPr>
                <w:rFonts w:ascii="方正楷体_GBK" w:eastAsia="方正楷体_GBK" w:hAnsi="Times New Roman" w:cs="Times New Roman" w:hint="eastAsia"/>
                <w:sz w:val="24"/>
              </w:rPr>
              <w:t>3</w:t>
            </w:r>
          </w:p>
        </w:tc>
        <w:tc>
          <w:tcPr>
            <w:tcW w:w="1115" w:type="dxa"/>
            <w:shd w:val="clear" w:color="auto" w:fill="auto"/>
            <w:vAlign w:val="center"/>
          </w:tcPr>
          <w:p w14:paraId="5BE495A1"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程志</w:t>
            </w:r>
          </w:p>
        </w:tc>
        <w:tc>
          <w:tcPr>
            <w:tcW w:w="2830" w:type="dxa"/>
            <w:vAlign w:val="center"/>
          </w:tcPr>
          <w:p w14:paraId="257807D5" w14:textId="77777777" w:rsidR="002F08F9" w:rsidRDefault="00512871">
            <w:pPr>
              <w:snapToGrid w:val="0"/>
              <w:spacing w:line="400" w:lineRule="exact"/>
              <w:jc w:val="left"/>
              <w:rPr>
                <w:rFonts w:ascii="方正楷体_GBK" w:eastAsia="方正楷体_GBK" w:hAnsi="方正楷体_GBK" w:cs="方正楷体_GBK"/>
                <w:bCs/>
                <w:sz w:val="24"/>
              </w:rPr>
            </w:pPr>
            <w:r>
              <w:rPr>
                <w:rFonts w:ascii="方正楷体_GBK" w:eastAsia="方正楷体_GBK" w:hAnsi="方正楷体_GBK" w:cs="方正楷体_GBK" w:hint="eastAsia"/>
                <w:bCs/>
                <w:sz w:val="24"/>
              </w:rPr>
              <w:t>连云港市知识产权保护中心</w:t>
            </w:r>
          </w:p>
        </w:tc>
        <w:tc>
          <w:tcPr>
            <w:tcW w:w="1620" w:type="dxa"/>
            <w:vAlign w:val="center"/>
          </w:tcPr>
          <w:p w14:paraId="30376892"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Times New Roman" w:cs="Times New Roman" w:hint="eastAsia"/>
                <w:bCs/>
                <w:sz w:val="24"/>
              </w:rPr>
              <w:t>科长</w:t>
            </w:r>
            <w:r>
              <w:rPr>
                <w:rFonts w:ascii="方正楷体_GBK" w:eastAsia="方正楷体_GBK" w:hAnsi="Times New Roman" w:cs="Times New Roman" w:hint="eastAsia"/>
                <w:bCs/>
                <w:sz w:val="24"/>
              </w:rPr>
              <w:t>/</w:t>
            </w:r>
            <w:r>
              <w:rPr>
                <w:rFonts w:ascii="方正楷体_GBK" w:eastAsia="方正楷体_GBK" w:hAnsi="Times New Roman" w:cs="Times New Roman" w:hint="eastAsia"/>
                <w:bCs/>
                <w:sz w:val="24"/>
              </w:rPr>
              <w:t>高级工程师</w:t>
            </w:r>
          </w:p>
        </w:tc>
        <w:tc>
          <w:tcPr>
            <w:tcW w:w="1590" w:type="dxa"/>
            <w:vAlign w:val="center"/>
          </w:tcPr>
          <w:p w14:paraId="742E3BF2"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Times New Roman" w:cs="Times New Roman" w:hint="eastAsia"/>
                <w:bCs/>
                <w:sz w:val="24"/>
              </w:rPr>
              <w:t>参与标准</w:t>
            </w:r>
            <w:r>
              <w:rPr>
                <w:rFonts w:ascii="方正楷体_GBK" w:eastAsia="方正楷体_GBK" w:hAnsi="Times New Roman" w:cs="Times New Roman" w:hint="eastAsia"/>
                <w:bCs/>
                <w:sz w:val="24"/>
              </w:rPr>
              <w:t>起草</w:t>
            </w:r>
          </w:p>
        </w:tc>
        <w:tc>
          <w:tcPr>
            <w:tcW w:w="2460" w:type="dxa"/>
            <w:vAlign w:val="center"/>
          </w:tcPr>
          <w:p w14:paraId="4C513156"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Times New Roman" w:cs="Times New Roman" w:hint="eastAsia"/>
                <w:bCs/>
                <w:sz w:val="24"/>
              </w:rPr>
              <w:t>参与多起地方标准制定</w:t>
            </w:r>
          </w:p>
        </w:tc>
      </w:tr>
      <w:tr w:rsidR="002F08F9" w14:paraId="6B867AFD" w14:textId="77777777">
        <w:trPr>
          <w:trHeight w:val="775"/>
        </w:trPr>
        <w:tc>
          <w:tcPr>
            <w:tcW w:w="570" w:type="dxa"/>
            <w:vAlign w:val="center"/>
          </w:tcPr>
          <w:p w14:paraId="32955637" w14:textId="77777777" w:rsidR="002F08F9" w:rsidRDefault="00512871">
            <w:pPr>
              <w:spacing w:line="560" w:lineRule="exact"/>
              <w:jc w:val="center"/>
              <w:rPr>
                <w:rFonts w:ascii="方正楷体_GBK" w:eastAsia="方正楷体_GBK" w:hAnsi="Times New Roman" w:cs="Times New Roman"/>
                <w:sz w:val="24"/>
              </w:rPr>
            </w:pPr>
            <w:r>
              <w:rPr>
                <w:rFonts w:ascii="方正楷体_GBK" w:eastAsia="方正楷体_GBK" w:hAnsi="Times New Roman" w:cs="Times New Roman" w:hint="eastAsia"/>
                <w:sz w:val="24"/>
              </w:rPr>
              <w:t>4</w:t>
            </w:r>
          </w:p>
        </w:tc>
        <w:tc>
          <w:tcPr>
            <w:tcW w:w="1115" w:type="dxa"/>
            <w:shd w:val="clear" w:color="auto" w:fill="auto"/>
            <w:vAlign w:val="center"/>
          </w:tcPr>
          <w:p w14:paraId="1B439BD8"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高娟</w:t>
            </w:r>
          </w:p>
        </w:tc>
        <w:tc>
          <w:tcPr>
            <w:tcW w:w="2830" w:type="dxa"/>
            <w:shd w:val="clear" w:color="auto" w:fill="auto"/>
            <w:vAlign w:val="center"/>
          </w:tcPr>
          <w:p w14:paraId="701F48AF"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连云港市标准化研究中心</w:t>
            </w:r>
          </w:p>
        </w:tc>
        <w:tc>
          <w:tcPr>
            <w:tcW w:w="1620" w:type="dxa"/>
            <w:shd w:val="clear" w:color="auto" w:fill="auto"/>
            <w:vAlign w:val="center"/>
          </w:tcPr>
          <w:p w14:paraId="2A888D33"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Times New Roman" w:cs="Times New Roman" w:hint="eastAsia"/>
                <w:bCs/>
                <w:sz w:val="24"/>
              </w:rPr>
              <w:t>科员</w:t>
            </w:r>
            <w:r>
              <w:rPr>
                <w:rFonts w:ascii="方正楷体_GBK" w:eastAsia="方正楷体_GBK" w:hAnsi="Times New Roman" w:cs="Times New Roman" w:hint="eastAsia"/>
                <w:bCs/>
                <w:sz w:val="24"/>
              </w:rPr>
              <w:t>/</w:t>
            </w:r>
            <w:r>
              <w:rPr>
                <w:rFonts w:ascii="方正楷体_GBK" w:eastAsia="方正楷体_GBK" w:hAnsi="Times New Roman" w:cs="Times New Roman" w:hint="eastAsia"/>
                <w:bCs/>
                <w:sz w:val="24"/>
              </w:rPr>
              <w:t>工程师</w:t>
            </w:r>
          </w:p>
        </w:tc>
        <w:tc>
          <w:tcPr>
            <w:tcW w:w="1590" w:type="dxa"/>
            <w:shd w:val="clear" w:color="auto" w:fill="auto"/>
            <w:vAlign w:val="center"/>
          </w:tcPr>
          <w:p w14:paraId="3C55335F"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Times New Roman" w:cs="Times New Roman" w:hint="eastAsia"/>
                <w:bCs/>
                <w:sz w:val="24"/>
              </w:rPr>
              <w:t>参与标准</w:t>
            </w:r>
            <w:r>
              <w:rPr>
                <w:rFonts w:ascii="方正楷体_GBK" w:eastAsia="方正楷体_GBK" w:hAnsi="Times New Roman" w:cs="Times New Roman" w:hint="eastAsia"/>
                <w:bCs/>
                <w:sz w:val="24"/>
              </w:rPr>
              <w:t>起草</w:t>
            </w:r>
          </w:p>
        </w:tc>
        <w:tc>
          <w:tcPr>
            <w:tcW w:w="2460" w:type="dxa"/>
            <w:shd w:val="clear" w:color="auto" w:fill="auto"/>
            <w:vAlign w:val="center"/>
          </w:tcPr>
          <w:p w14:paraId="2843F40E"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Times New Roman" w:cs="Times New Roman" w:hint="eastAsia"/>
                <w:bCs/>
                <w:sz w:val="24"/>
              </w:rPr>
              <w:t>参与多起地方标准制定</w:t>
            </w:r>
          </w:p>
        </w:tc>
      </w:tr>
      <w:tr w:rsidR="002F08F9" w14:paraId="62D555D2" w14:textId="77777777">
        <w:trPr>
          <w:trHeight w:val="567"/>
        </w:trPr>
        <w:tc>
          <w:tcPr>
            <w:tcW w:w="570" w:type="dxa"/>
            <w:vAlign w:val="center"/>
          </w:tcPr>
          <w:p w14:paraId="0BE28BEA" w14:textId="77777777" w:rsidR="002F08F9" w:rsidRDefault="00512871">
            <w:pPr>
              <w:spacing w:line="560" w:lineRule="exact"/>
              <w:jc w:val="center"/>
              <w:rPr>
                <w:rFonts w:ascii="方正楷体_GBK" w:eastAsia="方正楷体_GBK" w:hAnsi="Times New Roman" w:cs="Times New Roman"/>
                <w:sz w:val="24"/>
              </w:rPr>
            </w:pPr>
            <w:r>
              <w:rPr>
                <w:rFonts w:ascii="方正楷体_GBK" w:eastAsia="方正楷体_GBK" w:hAnsi="Times New Roman" w:cs="Times New Roman" w:hint="eastAsia"/>
                <w:sz w:val="24"/>
              </w:rPr>
              <w:t>5</w:t>
            </w:r>
          </w:p>
        </w:tc>
        <w:tc>
          <w:tcPr>
            <w:tcW w:w="1115" w:type="dxa"/>
            <w:shd w:val="clear" w:color="auto" w:fill="auto"/>
            <w:vAlign w:val="center"/>
          </w:tcPr>
          <w:p w14:paraId="2191A1F8" w14:textId="77777777" w:rsidR="002F08F9" w:rsidRPr="00512871" w:rsidRDefault="00512871" w:rsidP="00512871">
            <w:pPr>
              <w:snapToGrid w:val="0"/>
              <w:spacing w:line="400" w:lineRule="exact"/>
              <w:jc w:val="center"/>
              <w:rPr>
                <w:rFonts w:ascii="方正楷体_GBK" w:eastAsia="方正楷体_GBK" w:hAnsi="方正楷体_GBK" w:cs="方正楷体_GBK"/>
                <w:sz w:val="24"/>
              </w:rPr>
            </w:pPr>
            <w:r w:rsidRPr="00512871">
              <w:rPr>
                <w:rFonts w:ascii="方正楷体_GBK" w:eastAsia="方正楷体_GBK" w:hAnsi="方正楷体_GBK" w:cs="方正楷体_GBK" w:hint="eastAsia"/>
                <w:sz w:val="24"/>
              </w:rPr>
              <w:t>张肖峰</w:t>
            </w:r>
          </w:p>
        </w:tc>
        <w:tc>
          <w:tcPr>
            <w:tcW w:w="2830" w:type="dxa"/>
            <w:shd w:val="clear" w:color="auto" w:fill="auto"/>
            <w:vAlign w:val="center"/>
          </w:tcPr>
          <w:p w14:paraId="137C3224" w14:textId="77777777" w:rsidR="002F08F9" w:rsidRPr="00512871" w:rsidRDefault="00512871" w:rsidP="00512871">
            <w:pPr>
              <w:snapToGrid w:val="0"/>
              <w:spacing w:line="400" w:lineRule="exact"/>
              <w:jc w:val="center"/>
              <w:rPr>
                <w:rFonts w:ascii="方正楷体_GBK" w:eastAsia="方正楷体_GBK" w:hAnsi="方正楷体_GBK" w:cs="方正楷体_GBK"/>
                <w:sz w:val="24"/>
              </w:rPr>
            </w:pPr>
            <w:r w:rsidRPr="00512871">
              <w:rPr>
                <w:rFonts w:ascii="方正楷体_GBK" w:eastAsia="方正楷体_GBK" w:hAnsi="方正楷体_GBK" w:cs="方正楷体_GBK" w:hint="eastAsia"/>
                <w:sz w:val="24"/>
              </w:rPr>
              <w:t>连云港市知识产权保护中心</w:t>
            </w:r>
          </w:p>
        </w:tc>
        <w:tc>
          <w:tcPr>
            <w:tcW w:w="1620" w:type="dxa"/>
            <w:shd w:val="clear" w:color="auto" w:fill="auto"/>
            <w:vAlign w:val="center"/>
          </w:tcPr>
          <w:p w14:paraId="5776349E" w14:textId="77777777" w:rsidR="002F08F9" w:rsidRPr="00512871" w:rsidRDefault="00512871" w:rsidP="00512871">
            <w:pPr>
              <w:snapToGrid w:val="0"/>
              <w:spacing w:line="400" w:lineRule="exact"/>
              <w:jc w:val="center"/>
              <w:rPr>
                <w:rFonts w:ascii="方正楷体_GBK" w:eastAsia="方正楷体_GBK" w:hAnsi="方正楷体_GBK" w:cs="方正楷体_GBK"/>
                <w:sz w:val="24"/>
              </w:rPr>
            </w:pPr>
            <w:r w:rsidRPr="00512871">
              <w:rPr>
                <w:rFonts w:ascii="方正楷体_GBK" w:eastAsia="方正楷体_GBK" w:hAnsi="方正楷体_GBK" w:cs="方正楷体_GBK" w:hint="eastAsia"/>
                <w:sz w:val="24"/>
              </w:rPr>
              <w:t>工程师</w:t>
            </w:r>
          </w:p>
        </w:tc>
        <w:tc>
          <w:tcPr>
            <w:tcW w:w="1590" w:type="dxa"/>
            <w:shd w:val="clear" w:color="auto" w:fill="auto"/>
            <w:vAlign w:val="center"/>
          </w:tcPr>
          <w:p w14:paraId="748EFFC0" w14:textId="77777777" w:rsidR="002F08F9" w:rsidRPr="00512871" w:rsidRDefault="00512871" w:rsidP="00512871">
            <w:pPr>
              <w:snapToGrid w:val="0"/>
              <w:spacing w:line="400" w:lineRule="exact"/>
              <w:jc w:val="center"/>
              <w:rPr>
                <w:rFonts w:ascii="方正楷体_GBK" w:eastAsia="方正楷体_GBK" w:hAnsi="方正楷体_GBK" w:cs="方正楷体_GBK"/>
                <w:sz w:val="24"/>
              </w:rPr>
            </w:pPr>
            <w:r w:rsidRPr="00512871">
              <w:rPr>
                <w:rFonts w:ascii="方正楷体_GBK" w:eastAsia="方正楷体_GBK" w:hAnsi="方正楷体_GBK" w:cs="方正楷体_GBK" w:hint="eastAsia"/>
                <w:sz w:val="24"/>
              </w:rPr>
              <w:t>标准方案起草、修订</w:t>
            </w:r>
          </w:p>
        </w:tc>
        <w:tc>
          <w:tcPr>
            <w:tcW w:w="2460" w:type="dxa"/>
            <w:shd w:val="clear" w:color="auto" w:fill="auto"/>
            <w:vAlign w:val="center"/>
          </w:tcPr>
          <w:p w14:paraId="0B1F4AC4" w14:textId="77777777" w:rsidR="002F08F9" w:rsidRPr="00512871" w:rsidRDefault="00512871" w:rsidP="00512871">
            <w:pPr>
              <w:snapToGrid w:val="0"/>
              <w:spacing w:line="400" w:lineRule="exact"/>
              <w:jc w:val="center"/>
              <w:rPr>
                <w:rFonts w:ascii="方正楷体_GBK" w:eastAsia="方正楷体_GBK" w:hAnsi="方正楷体_GBK" w:cs="方正楷体_GBK"/>
                <w:sz w:val="24"/>
              </w:rPr>
            </w:pPr>
            <w:r w:rsidRPr="00512871">
              <w:rPr>
                <w:rFonts w:ascii="方正楷体_GBK" w:eastAsia="方正楷体_GBK" w:hAnsi="方正楷体_GBK" w:cs="方正楷体_GBK" w:hint="eastAsia"/>
                <w:sz w:val="24"/>
              </w:rPr>
              <w:t>参与多起知识产权政策文件制定</w:t>
            </w:r>
          </w:p>
        </w:tc>
      </w:tr>
      <w:tr w:rsidR="002F08F9" w14:paraId="18A8B7E7" w14:textId="77777777">
        <w:trPr>
          <w:trHeight w:val="289"/>
        </w:trPr>
        <w:tc>
          <w:tcPr>
            <w:tcW w:w="570" w:type="dxa"/>
            <w:vAlign w:val="center"/>
          </w:tcPr>
          <w:p w14:paraId="19D4376B" w14:textId="77777777" w:rsidR="002F08F9" w:rsidRDefault="00512871">
            <w:pPr>
              <w:spacing w:line="560" w:lineRule="exact"/>
              <w:jc w:val="center"/>
              <w:rPr>
                <w:rFonts w:ascii="方正楷体_GBK" w:eastAsia="方正楷体_GBK" w:hAnsi="Times New Roman" w:cs="Times New Roman"/>
                <w:sz w:val="24"/>
              </w:rPr>
            </w:pPr>
            <w:r>
              <w:rPr>
                <w:rFonts w:ascii="方正楷体_GBK" w:eastAsia="方正楷体_GBK" w:hAnsi="Times New Roman" w:cs="Times New Roman" w:hint="eastAsia"/>
                <w:sz w:val="24"/>
              </w:rPr>
              <w:t>6</w:t>
            </w:r>
          </w:p>
        </w:tc>
        <w:tc>
          <w:tcPr>
            <w:tcW w:w="1115" w:type="dxa"/>
            <w:shd w:val="clear" w:color="auto" w:fill="auto"/>
            <w:vAlign w:val="center"/>
          </w:tcPr>
          <w:p w14:paraId="72D55515"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盛德生</w:t>
            </w:r>
          </w:p>
        </w:tc>
        <w:tc>
          <w:tcPr>
            <w:tcW w:w="2830" w:type="dxa"/>
            <w:shd w:val="clear" w:color="auto" w:fill="auto"/>
            <w:vAlign w:val="center"/>
          </w:tcPr>
          <w:p w14:paraId="47C60087"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连云港市知识产权保护中心</w:t>
            </w:r>
          </w:p>
        </w:tc>
        <w:tc>
          <w:tcPr>
            <w:tcW w:w="1620" w:type="dxa"/>
            <w:shd w:val="clear" w:color="auto" w:fill="auto"/>
            <w:vAlign w:val="center"/>
          </w:tcPr>
          <w:p w14:paraId="4D1A93FA"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高级工程师</w:t>
            </w:r>
          </w:p>
        </w:tc>
        <w:tc>
          <w:tcPr>
            <w:tcW w:w="1590" w:type="dxa"/>
            <w:shd w:val="clear" w:color="auto" w:fill="auto"/>
            <w:vAlign w:val="center"/>
          </w:tcPr>
          <w:p w14:paraId="382FFCE8"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参与标准</w:t>
            </w:r>
            <w:r>
              <w:rPr>
                <w:rFonts w:ascii="方正楷体_GBK" w:eastAsia="方正楷体_GBK" w:hAnsi="方正楷体_GBK" w:cs="方正楷体_GBK" w:hint="eastAsia"/>
                <w:bCs/>
                <w:sz w:val="24"/>
              </w:rPr>
              <w:t>起草</w:t>
            </w:r>
          </w:p>
        </w:tc>
        <w:tc>
          <w:tcPr>
            <w:tcW w:w="2460" w:type="dxa"/>
            <w:shd w:val="clear" w:color="auto" w:fill="auto"/>
            <w:vAlign w:val="center"/>
          </w:tcPr>
          <w:p w14:paraId="028D5F4F"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参与多起地方标准制定</w:t>
            </w:r>
          </w:p>
        </w:tc>
      </w:tr>
      <w:tr w:rsidR="002F08F9" w14:paraId="4F558B3E" w14:textId="77777777">
        <w:trPr>
          <w:trHeight w:val="521"/>
        </w:trPr>
        <w:tc>
          <w:tcPr>
            <w:tcW w:w="570" w:type="dxa"/>
            <w:vAlign w:val="center"/>
          </w:tcPr>
          <w:p w14:paraId="2DAEF010" w14:textId="77777777" w:rsidR="002F08F9" w:rsidRDefault="00512871">
            <w:pPr>
              <w:spacing w:line="560" w:lineRule="exact"/>
              <w:jc w:val="center"/>
              <w:rPr>
                <w:rFonts w:ascii="方正楷体_GBK" w:eastAsia="方正楷体_GBK" w:hAnsi="Times New Roman" w:cs="Times New Roman"/>
                <w:sz w:val="24"/>
              </w:rPr>
            </w:pPr>
            <w:r>
              <w:rPr>
                <w:rFonts w:ascii="方正楷体_GBK" w:eastAsia="方正楷体_GBK" w:hAnsi="Times New Roman" w:cs="Times New Roman" w:hint="eastAsia"/>
                <w:sz w:val="24"/>
              </w:rPr>
              <w:t>7</w:t>
            </w:r>
          </w:p>
        </w:tc>
        <w:tc>
          <w:tcPr>
            <w:tcW w:w="1115" w:type="dxa"/>
            <w:shd w:val="clear" w:color="auto" w:fill="auto"/>
            <w:vAlign w:val="center"/>
          </w:tcPr>
          <w:p w14:paraId="00FB4CF3"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刘喜莲</w:t>
            </w:r>
          </w:p>
        </w:tc>
        <w:tc>
          <w:tcPr>
            <w:tcW w:w="2830" w:type="dxa"/>
            <w:shd w:val="clear" w:color="auto" w:fill="auto"/>
            <w:vAlign w:val="center"/>
          </w:tcPr>
          <w:p w14:paraId="66B98A08"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连云港</w:t>
            </w:r>
            <w:proofErr w:type="gramStart"/>
            <w:r>
              <w:rPr>
                <w:rFonts w:ascii="方正楷体_GBK" w:eastAsia="方正楷体_GBK" w:hAnsi="方正楷体_GBK" w:cs="方正楷体_GBK" w:hint="eastAsia"/>
                <w:bCs/>
                <w:sz w:val="24"/>
              </w:rPr>
              <w:t>润知专利</w:t>
            </w:r>
            <w:proofErr w:type="gramEnd"/>
            <w:r>
              <w:rPr>
                <w:rFonts w:ascii="方正楷体_GBK" w:eastAsia="方正楷体_GBK" w:hAnsi="方正楷体_GBK" w:cs="方正楷体_GBK" w:hint="eastAsia"/>
                <w:bCs/>
                <w:sz w:val="24"/>
              </w:rPr>
              <w:t>代理事务所</w:t>
            </w:r>
          </w:p>
        </w:tc>
        <w:tc>
          <w:tcPr>
            <w:tcW w:w="1620" w:type="dxa"/>
            <w:shd w:val="clear" w:color="auto" w:fill="auto"/>
            <w:vAlign w:val="center"/>
          </w:tcPr>
          <w:p w14:paraId="2D20967C"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总经理</w:t>
            </w:r>
            <w:r>
              <w:rPr>
                <w:rFonts w:ascii="方正楷体_GBK" w:eastAsia="方正楷体_GBK" w:hAnsi="方正楷体_GBK" w:cs="方正楷体_GBK" w:hint="eastAsia"/>
                <w:bCs/>
                <w:sz w:val="24"/>
              </w:rPr>
              <w:t>/</w:t>
            </w:r>
            <w:r>
              <w:rPr>
                <w:rFonts w:ascii="方正楷体_GBK" w:eastAsia="方正楷体_GBK" w:hAnsi="方正楷体_GBK" w:cs="方正楷体_GBK" w:hint="eastAsia"/>
                <w:bCs/>
                <w:sz w:val="24"/>
              </w:rPr>
              <w:t>高级工程师、专利代理师</w:t>
            </w:r>
          </w:p>
        </w:tc>
        <w:tc>
          <w:tcPr>
            <w:tcW w:w="1590" w:type="dxa"/>
            <w:shd w:val="clear" w:color="auto" w:fill="auto"/>
            <w:vAlign w:val="center"/>
          </w:tcPr>
          <w:p w14:paraId="1454FDDE"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参与标准</w:t>
            </w:r>
            <w:r>
              <w:rPr>
                <w:rFonts w:ascii="方正楷体_GBK" w:eastAsia="方正楷体_GBK" w:hAnsi="方正楷体_GBK" w:cs="方正楷体_GBK" w:hint="eastAsia"/>
                <w:bCs/>
                <w:sz w:val="24"/>
              </w:rPr>
              <w:t>起草</w:t>
            </w:r>
          </w:p>
        </w:tc>
        <w:tc>
          <w:tcPr>
            <w:tcW w:w="2460" w:type="dxa"/>
            <w:shd w:val="clear" w:color="auto" w:fill="auto"/>
            <w:vAlign w:val="center"/>
          </w:tcPr>
          <w:p w14:paraId="0993B633"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参与多起地方标准制定</w:t>
            </w:r>
          </w:p>
        </w:tc>
      </w:tr>
      <w:tr w:rsidR="002F08F9" w14:paraId="266F1106" w14:textId="77777777">
        <w:trPr>
          <w:trHeight w:val="137"/>
        </w:trPr>
        <w:tc>
          <w:tcPr>
            <w:tcW w:w="570" w:type="dxa"/>
            <w:vAlign w:val="center"/>
          </w:tcPr>
          <w:p w14:paraId="750BBEA5" w14:textId="77777777" w:rsidR="002F08F9" w:rsidRDefault="00512871">
            <w:pPr>
              <w:spacing w:line="560" w:lineRule="exact"/>
              <w:jc w:val="center"/>
              <w:rPr>
                <w:rFonts w:ascii="方正楷体_GBK" w:eastAsia="方正楷体_GBK" w:hAnsi="Times New Roman" w:cs="Times New Roman"/>
                <w:sz w:val="24"/>
              </w:rPr>
            </w:pPr>
            <w:r>
              <w:rPr>
                <w:rFonts w:ascii="方正楷体_GBK" w:eastAsia="方正楷体_GBK" w:hAnsi="Times New Roman" w:cs="Times New Roman" w:hint="eastAsia"/>
                <w:sz w:val="24"/>
              </w:rPr>
              <w:t>8</w:t>
            </w:r>
          </w:p>
        </w:tc>
        <w:tc>
          <w:tcPr>
            <w:tcW w:w="1115" w:type="dxa"/>
            <w:shd w:val="clear" w:color="auto" w:fill="auto"/>
            <w:vAlign w:val="center"/>
          </w:tcPr>
          <w:p w14:paraId="1BFA2612"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王立行</w:t>
            </w:r>
          </w:p>
        </w:tc>
        <w:tc>
          <w:tcPr>
            <w:tcW w:w="2830" w:type="dxa"/>
            <w:shd w:val="clear" w:color="auto" w:fill="auto"/>
            <w:vAlign w:val="center"/>
          </w:tcPr>
          <w:p w14:paraId="7C41D18E"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江苏次方根知识产权代理有限公司</w:t>
            </w:r>
          </w:p>
        </w:tc>
        <w:tc>
          <w:tcPr>
            <w:tcW w:w="1620" w:type="dxa"/>
            <w:shd w:val="clear" w:color="auto" w:fill="auto"/>
            <w:vAlign w:val="center"/>
          </w:tcPr>
          <w:p w14:paraId="7D8411FF"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副总经理</w:t>
            </w:r>
            <w:r>
              <w:rPr>
                <w:rFonts w:ascii="方正楷体_GBK" w:eastAsia="方正楷体_GBK" w:hAnsi="方正楷体_GBK" w:cs="方正楷体_GBK" w:hint="eastAsia"/>
                <w:bCs/>
                <w:sz w:val="24"/>
              </w:rPr>
              <w:t>/</w:t>
            </w:r>
            <w:r>
              <w:rPr>
                <w:rFonts w:ascii="方正楷体_GBK" w:eastAsia="方正楷体_GBK" w:hAnsi="方正楷体_GBK" w:cs="方正楷体_GBK" w:hint="eastAsia"/>
                <w:bCs/>
                <w:sz w:val="24"/>
              </w:rPr>
              <w:t>工程师</w:t>
            </w:r>
          </w:p>
        </w:tc>
        <w:tc>
          <w:tcPr>
            <w:tcW w:w="1590" w:type="dxa"/>
            <w:shd w:val="clear" w:color="auto" w:fill="auto"/>
            <w:vAlign w:val="center"/>
          </w:tcPr>
          <w:p w14:paraId="6A4FF15C"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参与标准</w:t>
            </w:r>
            <w:r>
              <w:rPr>
                <w:rFonts w:ascii="方正楷体_GBK" w:eastAsia="方正楷体_GBK" w:hAnsi="方正楷体_GBK" w:cs="方正楷体_GBK" w:hint="eastAsia"/>
                <w:bCs/>
                <w:sz w:val="24"/>
              </w:rPr>
              <w:t>起草</w:t>
            </w:r>
          </w:p>
        </w:tc>
        <w:tc>
          <w:tcPr>
            <w:tcW w:w="2460" w:type="dxa"/>
            <w:shd w:val="clear" w:color="auto" w:fill="auto"/>
            <w:vAlign w:val="center"/>
          </w:tcPr>
          <w:p w14:paraId="7DA0D7CE" w14:textId="77777777" w:rsidR="002F08F9" w:rsidRDefault="00512871">
            <w:pPr>
              <w:snapToGrid w:val="0"/>
              <w:spacing w:line="400" w:lineRule="exact"/>
              <w:jc w:val="center"/>
              <w:rPr>
                <w:rFonts w:ascii="方正楷体_GBK" w:eastAsia="方正楷体_GBK" w:hAnsi="方正楷体_GBK" w:cs="方正楷体_GBK"/>
                <w:bCs/>
                <w:sz w:val="24"/>
              </w:rPr>
            </w:pPr>
            <w:r>
              <w:rPr>
                <w:rFonts w:ascii="方正楷体_GBK" w:eastAsia="方正楷体_GBK" w:hAnsi="方正楷体_GBK" w:cs="方正楷体_GBK" w:hint="eastAsia"/>
                <w:bCs/>
                <w:sz w:val="24"/>
              </w:rPr>
              <w:t>参与多起地方标准制定</w:t>
            </w:r>
          </w:p>
        </w:tc>
      </w:tr>
    </w:tbl>
    <w:p w14:paraId="12FA6CB1" w14:textId="77777777" w:rsidR="002F08F9" w:rsidRDefault="002F08F9"/>
    <w:sectPr w:rsidR="002F08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altName w:val="微软雅黑"/>
    <w:charset w:val="86"/>
    <w:family w:val="script"/>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E4254"/>
    <w:multiLevelType w:val="singleLevel"/>
    <w:tmpl w:val="0D3E4254"/>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IzYjM3OWRlNzBjNDg5NDhmY2ZiNjE4ZDYwN2I2YTkifQ=="/>
  </w:docVars>
  <w:rsids>
    <w:rsidRoot w:val="00172A27"/>
    <w:rsid w:val="00172A27"/>
    <w:rsid w:val="002F08F9"/>
    <w:rsid w:val="00512871"/>
    <w:rsid w:val="225437D3"/>
    <w:rsid w:val="2C6C5606"/>
    <w:rsid w:val="407271A6"/>
    <w:rsid w:val="6018733B"/>
    <w:rsid w:val="79BC5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6C749F-7D3D-4D79-BEB1-771A3EA4E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2024-11-07T03:30:00Z</dcterms:created>
  <dcterms:modified xsi:type="dcterms:W3CDTF">2024-11-12T07:18:00Z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22577BEBB8BB4481A1B3B060AE977DD9_13</vt:lpwstr>
  </property>
</Properties>
</file>