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12F74" w14:paraId="526435AF" w14:textId="77777777">
        <w:tc>
          <w:tcPr>
            <w:tcW w:w="509" w:type="dxa"/>
          </w:tcPr>
          <w:p w14:paraId="21FCDF21" w14:textId="77777777" w:rsidR="00712F74"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D08B712" w14:textId="77777777" w:rsidR="00712F74"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55.020</w:t>
            </w:r>
            <w:r>
              <w:rPr>
                <w:rFonts w:ascii="黑体" w:eastAsia="黑体" w:hAnsi="黑体"/>
                <w:sz w:val="21"/>
                <w:szCs w:val="21"/>
              </w:rPr>
              <w:fldChar w:fldCharType="end"/>
            </w:r>
            <w:bookmarkEnd w:id="0"/>
          </w:p>
        </w:tc>
      </w:tr>
      <w:tr w:rsidR="00712F74" w14:paraId="1D582FB3" w14:textId="77777777">
        <w:tc>
          <w:tcPr>
            <w:tcW w:w="509" w:type="dxa"/>
          </w:tcPr>
          <w:p w14:paraId="696C560F" w14:textId="77777777" w:rsidR="00712F74"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C2E7555" w14:textId="77777777" w:rsidR="00712F74"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 80</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712F74" w14:paraId="0BD1413B" w14:textId="77777777">
        <w:tc>
          <w:tcPr>
            <w:tcW w:w="6407" w:type="dxa"/>
          </w:tcPr>
          <w:p w14:paraId="5B2A9634" w14:textId="77777777" w:rsidR="00712F74"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66C66A17" wp14:editId="64E0E6B2">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3207</w:t>
            </w:r>
            <w:r>
              <w:fldChar w:fldCharType="end"/>
            </w:r>
            <w:bookmarkEnd w:id="3"/>
          </w:p>
        </w:tc>
      </w:tr>
    </w:tbl>
    <w:p w14:paraId="75C01CF8" w14:textId="77777777" w:rsidR="00712F74"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连云港市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66243A32" w14:textId="44BDCF5E" w:rsidR="00712F74"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3207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sidR="0010546C">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proofErr w:type="spellStart"/>
      <w:r w:rsidR="0010546C">
        <w:t>XXXX</w:t>
      </w:r>
      <w:proofErr w:type="spellEnd"/>
      <w:r>
        <w:fldChar w:fldCharType="end"/>
      </w:r>
      <w:bookmarkEnd w:id="7"/>
    </w:p>
    <w:p w14:paraId="16D983C8" w14:textId="77777777" w:rsidR="00712F74"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31A14D8C" w14:textId="77777777" w:rsidR="00712F74"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2FF1B8C" wp14:editId="2FD09E61">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428CF0D" w14:textId="77777777" w:rsidR="00712F74" w:rsidRDefault="00712F74">
      <w:pPr>
        <w:pStyle w:val="afffff0"/>
        <w:framePr w:w="9639" w:h="6976" w:hRule="exact" w:hSpace="0" w:vSpace="0" w:wrap="around" w:hAnchor="page" w:y="6408"/>
        <w:jc w:val="center"/>
        <w:rPr>
          <w:rFonts w:ascii="黑体" w:eastAsia="黑体" w:hAnsi="黑体" w:hint="eastAsia"/>
          <w:b w:val="0"/>
          <w:bCs w:val="0"/>
          <w:w w:val="100"/>
        </w:rPr>
      </w:pPr>
    </w:p>
    <w:p w14:paraId="7C9BDB5E" w14:textId="4A4B12C7" w:rsidR="00712F74"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0546C">
        <w:rPr>
          <w:rFonts w:hint="eastAsia"/>
        </w:rPr>
        <w:t>三疣梭子蟹包装规范</w:t>
      </w:r>
      <w:r>
        <w:fldChar w:fldCharType="end"/>
      </w:r>
      <w:bookmarkEnd w:id="9"/>
    </w:p>
    <w:p w14:paraId="023BA774" w14:textId="77777777" w:rsidR="00712F74" w:rsidRDefault="00712F74">
      <w:pPr>
        <w:framePr w:w="9639" w:h="6974" w:hRule="exact" w:wrap="around" w:vAnchor="page" w:hAnchor="page" w:x="1419" w:y="6408" w:anchorLock="1"/>
        <w:ind w:left="-1418"/>
      </w:pPr>
    </w:p>
    <w:p w14:paraId="4593BBD2" w14:textId="77777777" w:rsidR="00712F74"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Packaging specifications for portunidae</w:t>
      </w:r>
      <w:r>
        <w:rPr>
          <w:rFonts w:ascii="黑体" w:eastAsia="黑体" w:hAnsi="黑体"/>
          <w:szCs w:val="28"/>
        </w:rPr>
        <w:fldChar w:fldCharType="end"/>
      </w:r>
      <w:bookmarkEnd w:id="10"/>
    </w:p>
    <w:p w14:paraId="4F994759" w14:textId="77777777" w:rsidR="00712F74" w:rsidRDefault="00712F74">
      <w:pPr>
        <w:framePr w:w="9639" w:h="6974" w:hRule="exact" w:wrap="around" w:vAnchor="page" w:hAnchor="page" w:x="1419" w:y="6408" w:anchorLock="1"/>
        <w:spacing w:line="760" w:lineRule="exact"/>
        <w:ind w:left="-1418"/>
      </w:pPr>
    </w:p>
    <w:p w14:paraId="46530CEE" w14:textId="77777777" w:rsidR="00712F74" w:rsidRDefault="00712F74">
      <w:pPr>
        <w:pStyle w:val="afffffff8"/>
        <w:framePr w:w="9639" w:h="6974" w:hRule="exact" w:wrap="around" w:vAnchor="page" w:hAnchor="page" w:x="1419" w:y="6408" w:anchorLock="1"/>
        <w:textAlignment w:val="bottom"/>
        <w:rPr>
          <w:rFonts w:eastAsia="黑体"/>
          <w:szCs w:val="28"/>
        </w:rPr>
      </w:pPr>
    </w:p>
    <w:p w14:paraId="7B23DA01" w14:textId="77777777" w:rsidR="00712F74"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296F4682" w14:textId="77777777" w:rsidR="00712F74"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2CF0C3AB" w14:textId="77777777" w:rsidR="00712F74"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2B8F33D1" w14:textId="77777777" w:rsidR="00712F74"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2FC39159" w14:textId="77777777" w:rsidR="00712F74"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7CABD48D" w14:textId="77777777" w:rsidR="00712F74"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连云港市市场监督管理局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67062187" w14:textId="77777777" w:rsidR="00712F74" w:rsidRDefault="00000000">
      <w:pPr>
        <w:rPr>
          <w:rFonts w:ascii="宋体" w:hAnsi="宋体" w:hint="eastAsia"/>
          <w:sz w:val="28"/>
          <w:szCs w:val="28"/>
        </w:rPr>
        <w:sectPr w:rsidR="00712F74">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158C4E1" wp14:editId="7585DD2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1411F11" w14:textId="77777777" w:rsidR="00712F74" w:rsidRDefault="00000000">
      <w:pPr>
        <w:pStyle w:val="a6"/>
        <w:spacing w:before="900" w:after="468"/>
      </w:pPr>
      <w:bookmarkStart w:id="21" w:name="BookMark2"/>
      <w:r>
        <w:rPr>
          <w:rFonts w:hint="eastAsia"/>
          <w:spacing w:val="320"/>
        </w:rPr>
        <w:lastRenderedPageBreak/>
        <w:t>前</w:t>
      </w:r>
      <w:r>
        <w:rPr>
          <w:rFonts w:hint="eastAsia"/>
        </w:rPr>
        <w:t>言</w:t>
      </w:r>
    </w:p>
    <w:p w14:paraId="6A51C603" w14:textId="77777777" w:rsidR="00712F74" w:rsidRDefault="00000000">
      <w:pPr>
        <w:pStyle w:val="afffff5"/>
        <w:ind w:firstLine="420"/>
      </w:pPr>
      <w:r>
        <w:rPr>
          <w:rFonts w:hint="eastAsia"/>
        </w:rPr>
        <w:t>本文件按照GB/T 1.1—2020《标准化工作导则  第1部分：标准化文件的结构和起草规则》的规定起草。</w:t>
      </w:r>
    </w:p>
    <w:p w14:paraId="5E263E39" w14:textId="77777777" w:rsidR="00712F74" w:rsidRDefault="00000000">
      <w:pPr>
        <w:pStyle w:val="afffff5"/>
        <w:ind w:firstLine="420"/>
      </w:pPr>
      <w:bookmarkStart w:id="22" w:name="_Hlk190360080"/>
      <w:r>
        <w:rPr>
          <w:rFonts w:hint="eastAsia"/>
        </w:rPr>
        <w:t>请注意本文件的某些内容可能涉及专利。本文件的发布机构不承担识别专利的责任。</w:t>
      </w:r>
    </w:p>
    <w:p w14:paraId="7C2E0870" w14:textId="77777777" w:rsidR="00712F74" w:rsidRDefault="00000000">
      <w:pPr>
        <w:pStyle w:val="afffff5"/>
        <w:ind w:firstLine="420"/>
      </w:pPr>
      <w:r>
        <w:rPr>
          <w:rFonts w:hint="eastAsia"/>
        </w:rPr>
        <w:t>本文件由连云港市农业农村局提出并组织实施与监督。</w:t>
      </w:r>
    </w:p>
    <w:p w14:paraId="0D06BAEF" w14:textId="77777777" w:rsidR="00712F74" w:rsidRDefault="00000000">
      <w:pPr>
        <w:pStyle w:val="afffff5"/>
        <w:ind w:firstLine="420"/>
      </w:pPr>
      <w:r>
        <w:rPr>
          <w:rFonts w:hint="eastAsia"/>
        </w:rPr>
        <w:t>本文件由连云港市社会管理和公共服务标准化技术委员会归口。</w:t>
      </w:r>
    </w:p>
    <w:bookmarkEnd w:id="22"/>
    <w:p w14:paraId="563E1B3F" w14:textId="77777777" w:rsidR="00712F74" w:rsidRDefault="00000000">
      <w:pPr>
        <w:pStyle w:val="afffff5"/>
        <w:ind w:firstLine="420"/>
      </w:pPr>
      <w:r>
        <w:rPr>
          <w:rFonts w:hint="eastAsia"/>
        </w:rPr>
        <w:t>本文件起草单位：</w:t>
      </w:r>
      <w:r>
        <w:rPr>
          <w:rFonts w:hAnsi="宋体" w:cs="宋体" w:hint="eastAsia"/>
          <w:szCs w:val="21"/>
        </w:rPr>
        <w:t>连云港市连云区市场监督管理局</w:t>
      </w:r>
      <w:r>
        <w:rPr>
          <w:rFonts w:hint="eastAsia"/>
        </w:rPr>
        <w:t>、连云港市标准化研究中心。</w:t>
      </w:r>
    </w:p>
    <w:p w14:paraId="27A8111C" w14:textId="77777777" w:rsidR="00712F74" w:rsidRDefault="00000000">
      <w:pPr>
        <w:pStyle w:val="afffff5"/>
        <w:ind w:firstLine="420"/>
      </w:pPr>
      <w:r>
        <w:rPr>
          <w:rFonts w:hint="eastAsia"/>
        </w:rPr>
        <w:t>本文件主要起草人：</w:t>
      </w:r>
      <w:r>
        <w:rPr>
          <w:rFonts w:hAnsi="宋体" w:cs="宋体" w:hint="eastAsia"/>
          <w:szCs w:val="21"/>
        </w:rPr>
        <w:t>薛沙沙、陈群</w:t>
      </w:r>
      <w:r>
        <w:rPr>
          <w:rFonts w:hint="eastAsia"/>
        </w:rPr>
        <w:t>。</w:t>
      </w:r>
    </w:p>
    <w:p w14:paraId="75A5351D" w14:textId="77777777" w:rsidR="00712F74" w:rsidRDefault="00712F74">
      <w:pPr>
        <w:pStyle w:val="afffff5"/>
        <w:ind w:firstLine="420"/>
      </w:pPr>
    </w:p>
    <w:p w14:paraId="5DF3807C" w14:textId="77777777" w:rsidR="00712F74" w:rsidRDefault="00712F74">
      <w:pPr>
        <w:pStyle w:val="afffff5"/>
        <w:ind w:firstLine="420"/>
        <w:sectPr w:rsidR="00712F74">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p>
    <w:p w14:paraId="61950510" w14:textId="77777777" w:rsidR="00712F74" w:rsidRDefault="00712F74">
      <w:pPr>
        <w:spacing w:line="20" w:lineRule="exact"/>
        <w:jc w:val="center"/>
        <w:rPr>
          <w:rFonts w:ascii="黑体" w:eastAsia="黑体" w:hAnsi="黑体" w:hint="eastAsia"/>
          <w:sz w:val="32"/>
          <w:szCs w:val="32"/>
        </w:rPr>
      </w:pPr>
      <w:bookmarkStart w:id="23" w:name="BookMark4"/>
      <w:bookmarkEnd w:id="21"/>
    </w:p>
    <w:p w14:paraId="2CF025DC" w14:textId="77777777" w:rsidR="00712F74" w:rsidRDefault="00712F74">
      <w:pPr>
        <w:spacing w:line="20" w:lineRule="exact"/>
        <w:jc w:val="center"/>
        <w:rPr>
          <w:rFonts w:ascii="黑体" w:eastAsia="黑体" w:hAnsi="黑体" w:hint="eastAsia"/>
          <w:sz w:val="32"/>
          <w:szCs w:val="32"/>
        </w:rPr>
      </w:pPr>
    </w:p>
    <w:bookmarkStart w:id="24" w:name="NEW_STAND_NAME" w:displacedByCustomXml="next"/>
    <w:sdt>
      <w:sdtPr>
        <w:tag w:val="NEW_STAND_NAME"/>
        <w:id w:val="595910757"/>
        <w:lock w:val="sdtLocked"/>
        <w:placeholder>
          <w:docPart w:val="128032F9F49A4659969B5C17CFF88242"/>
        </w:placeholder>
      </w:sdtPr>
      <w:sdtContent>
        <w:p w14:paraId="13E923BE" w14:textId="77777777" w:rsidR="00712F74" w:rsidRDefault="00000000" w:rsidP="0010546C">
          <w:pPr>
            <w:pStyle w:val="afffffffff8"/>
            <w:spacing w:beforeLines="1" w:before="3" w:afterLines="220" w:after="686"/>
            <w:rPr>
              <w:rFonts w:hint="eastAsia"/>
            </w:rPr>
          </w:pPr>
          <w:r>
            <w:rPr>
              <w:rFonts w:hint="eastAsia"/>
            </w:rPr>
            <w:t>三疣梭子蟹包装规范</w:t>
          </w:r>
        </w:p>
      </w:sdtContent>
    </w:sdt>
    <w:p w14:paraId="720CFA0D" w14:textId="77777777" w:rsidR="00712F74" w:rsidRDefault="00000000">
      <w:pPr>
        <w:pStyle w:val="affc"/>
        <w:spacing w:before="312" w:after="312"/>
      </w:pPr>
      <w:bookmarkStart w:id="25" w:name="_Toc26986530"/>
      <w:bookmarkStart w:id="26" w:name="_Toc24884218"/>
      <w:bookmarkStart w:id="27" w:name="_Toc26718930"/>
      <w:bookmarkStart w:id="28" w:name="_Toc26986771"/>
      <w:bookmarkStart w:id="29" w:name="_Toc97191423"/>
      <w:bookmarkStart w:id="30" w:name="_Toc24884211"/>
      <w:bookmarkStart w:id="31" w:name="_Toc26648465"/>
      <w:bookmarkStart w:id="32" w:name="_Toc17233333"/>
      <w:bookmarkStart w:id="33" w:name="_Toc17233325"/>
      <w:bookmarkEnd w:id="24"/>
      <w:r>
        <w:rPr>
          <w:rFonts w:hint="eastAsia"/>
        </w:rPr>
        <w:t>范围</w:t>
      </w:r>
      <w:bookmarkEnd w:id="25"/>
      <w:bookmarkEnd w:id="26"/>
      <w:bookmarkEnd w:id="27"/>
      <w:bookmarkEnd w:id="28"/>
      <w:bookmarkEnd w:id="29"/>
      <w:bookmarkEnd w:id="30"/>
      <w:bookmarkEnd w:id="31"/>
      <w:bookmarkEnd w:id="32"/>
      <w:bookmarkEnd w:id="33"/>
    </w:p>
    <w:p w14:paraId="76E1B03E" w14:textId="77777777" w:rsidR="00712F74" w:rsidRDefault="00000000">
      <w:pPr>
        <w:pStyle w:val="afffff5"/>
        <w:ind w:firstLine="420"/>
      </w:pPr>
      <w:bookmarkStart w:id="34" w:name="_Toc24884212"/>
      <w:bookmarkStart w:id="35" w:name="_Toc17233326"/>
      <w:bookmarkStart w:id="36" w:name="_Toc26648466"/>
      <w:bookmarkStart w:id="37" w:name="_Toc17233334"/>
      <w:bookmarkStart w:id="38" w:name="_Toc24884219"/>
      <w:r>
        <w:rPr>
          <w:rFonts w:hint="eastAsia"/>
        </w:rPr>
        <w:t>本文件规定了三疣梭子蟹（以下简称梭子蟹）活体水产品储运、销售过程中的捆扎、包装技术要求、捆扎材料、标识、检验等内容。</w:t>
      </w:r>
    </w:p>
    <w:p w14:paraId="4B332D8A" w14:textId="77777777" w:rsidR="00712F74" w:rsidRDefault="00000000">
      <w:pPr>
        <w:pStyle w:val="afffff5"/>
        <w:ind w:firstLine="420"/>
      </w:pPr>
      <w:r>
        <w:rPr>
          <w:rFonts w:hint="eastAsia"/>
        </w:rPr>
        <w:t>本文件适用于梭子蟹</w:t>
      </w:r>
      <w:r>
        <w:rPr>
          <w:rFonts w:hAnsi="宋体" w:hint="eastAsia"/>
          <w:szCs w:val="21"/>
        </w:rPr>
        <w:t>活体水产品生产、储运、批发、零售环节</w:t>
      </w:r>
      <w:r>
        <w:rPr>
          <w:rFonts w:hint="eastAsia"/>
        </w:rPr>
        <w:t>，远洋梭子蟹、红星梭子蟹、美国蓝蟹参照执行。</w:t>
      </w:r>
    </w:p>
    <w:p w14:paraId="0566DA15" w14:textId="77777777" w:rsidR="00712F74" w:rsidRDefault="00000000">
      <w:pPr>
        <w:pStyle w:val="affc"/>
        <w:spacing w:before="312" w:after="312"/>
      </w:pPr>
      <w:bookmarkStart w:id="39" w:name="_Toc26986531"/>
      <w:bookmarkStart w:id="40" w:name="_Toc26986772"/>
      <w:bookmarkStart w:id="41" w:name="_Toc97191424"/>
      <w:bookmarkStart w:id="42" w:name="_Toc26718931"/>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78D3C786AD9649FCA332C3815BA0D51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5C90E07" w14:textId="77777777" w:rsidR="00712F74"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D2BF770" w14:textId="77777777" w:rsidR="00712F74" w:rsidRDefault="00000000">
      <w:pPr>
        <w:spacing w:line="240" w:lineRule="auto"/>
        <w:ind w:firstLineChars="200" w:firstLine="420"/>
        <w:rPr>
          <w:rFonts w:ascii="宋体" w:hAnsi="宋体" w:cs="宋体" w:hint="eastAsia"/>
        </w:rPr>
      </w:pPr>
      <w:r>
        <w:rPr>
          <w:rFonts w:ascii="宋体" w:hAnsi="宋体" w:cs="宋体" w:hint="eastAsia"/>
        </w:rPr>
        <w:t>GB/T 191 包装储运图示标志</w:t>
      </w:r>
    </w:p>
    <w:p w14:paraId="3AC055CF" w14:textId="77777777" w:rsidR="00712F74" w:rsidRDefault="00000000">
      <w:pPr>
        <w:spacing w:line="240" w:lineRule="auto"/>
        <w:ind w:firstLineChars="200" w:firstLine="420"/>
        <w:rPr>
          <w:rFonts w:ascii="宋体" w:hAnsi="宋体" w:cs="宋体" w:hint="eastAsia"/>
        </w:rPr>
      </w:pPr>
      <w:r>
        <w:rPr>
          <w:rFonts w:ascii="宋体" w:hAnsi="宋体" w:cs="宋体" w:hint="eastAsia"/>
        </w:rPr>
        <w:t>JJF 1647 零售商品称重计量检验规则</w:t>
      </w:r>
    </w:p>
    <w:p w14:paraId="7FA8C308" w14:textId="77777777" w:rsidR="00712F74" w:rsidRDefault="00000000">
      <w:pPr>
        <w:spacing w:line="240" w:lineRule="auto"/>
        <w:ind w:firstLineChars="200" w:firstLine="420"/>
        <w:rPr>
          <w:rFonts w:ascii="宋体" w:hAnsi="宋体" w:cs="宋体" w:hint="eastAsia"/>
        </w:rPr>
      </w:pPr>
      <w:r>
        <w:rPr>
          <w:rFonts w:ascii="宋体" w:hAnsi="宋体" w:cs="宋体" w:hint="eastAsia"/>
        </w:rPr>
        <w:t>GB 4806.1 食品安全国家标准 食品接触材料及制品通用安全要求</w:t>
      </w:r>
    </w:p>
    <w:p w14:paraId="084F0C23" w14:textId="77777777" w:rsidR="00712F74" w:rsidRDefault="00000000">
      <w:pPr>
        <w:pStyle w:val="affc"/>
        <w:spacing w:before="312" w:after="312"/>
      </w:pPr>
      <w:bookmarkStart w:id="43" w:name="_Toc97191425"/>
      <w:r>
        <w:rPr>
          <w:rFonts w:hint="eastAsia"/>
          <w:szCs w:val="21"/>
        </w:rPr>
        <w:t>术语和定义</w:t>
      </w:r>
      <w:bookmarkEnd w:id="43"/>
    </w:p>
    <w:bookmarkStart w:id="44" w:name="_Toc26986532" w:displacedByCustomXml="next"/>
    <w:bookmarkEnd w:id="44" w:displacedByCustomXml="next"/>
    <w:sdt>
      <w:sdtPr>
        <w:id w:val="-1909835108"/>
        <w:placeholder>
          <w:docPart w:val="4EF52579E40243979C00A31DCCC95B6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B914280" w14:textId="348DAEAA" w:rsidR="00712F74" w:rsidRDefault="00386C31">
          <w:pPr>
            <w:pStyle w:val="afffff5"/>
            <w:ind w:firstLine="420"/>
          </w:pPr>
          <w:r>
            <w:t>本文件没有需要界定的术语和定义。</w:t>
          </w:r>
        </w:p>
      </w:sdtContent>
    </w:sdt>
    <w:p w14:paraId="6EB113A5" w14:textId="77777777" w:rsidR="00712F74" w:rsidRDefault="00000000">
      <w:pPr>
        <w:pStyle w:val="affc"/>
        <w:spacing w:before="312" w:after="312"/>
        <w:rPr>
          <w:rFonts w:hAnsi="黑体" w:cs="黑体" w:hint="eastAsia"/>
        </w:rPr>
      </w:pPr>
      <w:r>
        <w:rPr>
          <w:rFonts w:hAnsi="黑体" w:cs="黑体" w:hint="eastAsia"/>
        </w:rPr>
        <w:t>包装技术</w:t>
      </w:r>
    </w:p>
    <w:p w14:paraId="1A4B9768" w14:textId="77777777" w:rsidR="00712F74" w:rsidRDefault="00000000">
      <w:pPr>
        <w:pStyle w:val="affd"/>
        <w:spacing w:before="156" w:after="156"/>
        <w:rPr>
          <w:rFonts w:hAnsi="黑体" w:cs="黑体" w:hint="eastAsia"/>
        </w:rPr>
      </w:pPr>
      <w:r>
        <w:rPr>
          <w:rFonts w:hAnsi="黑体" w:cs="黑体" w:hint="eastAsia"/>
        </w:rPr>
        <w:t>基本要求</w:t>
      </w:r>
    </w:p>
    <w:p w14:paraId="60FC2B00" w14:textId="77777777" w:rsidR="00712F74" w:rsidRDefault="00000000">
      <w:pPr>
        <w:pStyle w:val="afffffffffffa"/>
        <w:ind w:firstLineChars="0" w:firstLine="0"/>
        <w:rPr>
          <w:rFonts w:hAnsi="宋体" w:cs="宋体" w:hint="eastAsia"/>
        </w:rPr>
      </w:pPr>
      <w:r>
        <w:rPr>
          <w:rFonts w:ascii="黑体" w:eastAsia="黑体" w:hAnsi="黑体" w:cs="黑体" w:hint="eastAsia"/>
        </w:rPr>
        <w:t xml:space="preserve">4.1.1  </w:t>
      </w:r>
      <w:r>
        <w:rPr>
          <w:rFonts w:hAnsi="宋体" w:cs="宋体" w:hint="eastAsia"/>
        </w:rPr>
        <w:t>同一包装内梭子蟹的等级、规格应一致。</w:t>
      </w:r>
    </w:p>
    <w:p w14:paraId="450A7E02" w14:textId="77777777" w:rsidR="00712F74" w:rsidRDefault="00000000">
      <w:pPr>
        <w:pStyle w:val="afffffffffffa"/>
        <w:ind w:firstLineChars="0" w:firstLine="0"/>
        <w:rPr>
          <w:rFonts w:ascii="黑体" w:eastAsia="黑体" w:hAnsi="黑体" w:cs="黑体" w:hint="eastAsia"/>
        </w:rPr>
      </w:pPr>
      <w:r>
        <w:rPr>
          <w:rFonts w:ascii="黑体" w:eastAsia="黑体" w:hAnsi="黑体" w:cs="黑体" w:hint="eastAsia"/>
        </w:rPr>
        <w:t xml:space="preserve">4.1.2  </w:t>
      </w:r>
      <w:r>
        <w:rPr>
          <w:rFonts w:hAnsi="宋体" w:cs="宋体" w:hint="eastAsia"/>
        </w:rPr>
        <w:t>包装应符合水产品储藏、运输、销售及保障安全的要求。</w:t>
      </w:r>
    </w:p>
    <w:p w14:paraId="3E90F8DB" w14:textId="77777777" w:rsidR="00712F74" w:rsidRDefault="00000000">
      <w:pPr>
        <w:pStyle w:val="afffffffffffa"/>
        <w:ind w:firstLineChars="0" w:firstLine="0"/>
        <w:rPr>
          <w:rFonts w:hAnsi="宋体" w:cs="宋体" w:hint="eastAsia"/>
        </w:rPr>
      </w:pPr>
      <w:r>
        <w:rPr>
          <w:rFonts w:ascii="黑体" w:eastAsia="黑体" w:hAnsi="黑体" w:cs="黑体" w:hint="eastAsia"/>
        </w:rPr>
        <w:t xml:space="preserve">4.1.3  </w:t>
      </w:r>
      <w:r>
        <w:rPr>
          <w:rFonts w:hAnsi="宋体" w:cs="宋体" w:hint="eastAsia"/>
        </w:rPr>
        <w:t>包装材料应符合GB4806.1及相关标准的规定。</w:t>
      </w:r>
    </w:p>
    <w:p w14:paraId="5AA7B323" w14:textId="77777777" w:rsidR="00712F74" w:rsidRDefault="00000000">
      <w:pPr>
        <w:pStyle w:val="afffffffffffa"/>
        <w:ind w:firstLineChars="0" w:firstLine="0"/>
        <w:rPr>
          <w:rFonts w:hAnsi="宋体" w:cs="宋体" w:hint="eastAsia"/>
        </w:rPr>
      </w:pPr>
      <w:r>
        <w:rPr>
          <w:rFonts w:ascii="黑体" w:eastAsia="黑体" w:hAnsi="黑体" w:cs="黑体" w:hint="eastAsia"/>
        </w:rPr>
        <w:t xml:space="preserve">4.1.4  </w:t>
      </w:r>
      <w:r>
        <w:rPr>
          <w:rFonts w:hAnsi="宋体" w:cs="宋体" w:hint="eastAsia"/>
        </w:rPr>
        <w:t>包装应在清洁卫生的环境中进行。</w:t>
      </w:r>
    </w:p>
    <w:p w14:paraId="6E902DCA" w14:textId="77777777" w:rsidR="00712F74" w:rsidRDefault="00000000">
      <w:pPr>
        <w:pStyle w:val="afffffffffffa"/>
        <w:ind w:firstLineChars="0" w:firstLine="0"/>
        <w:rPr>
          <w:rFonts w:hAnsi="宋体" w:cs="宋体" w:hint="eastAsia"/>
        </w:rPr>
      </w:pPr>
      <w:r>
        <w:rPr>
          <w:rFonts w:ascii="黑体" w:eastAsia="黑体" w:hAnsi="黑体" w:cs="黑体" w:hint="eastAsia"/>
        </w:rPr>
        <w:t xml:space="preserve">4.1.5  </w:t>
      </w:r>
      <w:r>
        <w:rPr>
          <w:rFonts w:hAnsi="宋体" w:cs="宋体" w:hint="eastAsia"/>
        </w:rPr>
        <w:t>包装的体积应限制在最低水平,在保证盛装、运输储存和销售的功能前提下,应尽量减少材料的</w:t>
      </w:r>
    </w:p>
    <w:p w14:paraId="2C3983B0" w14:textId="77777777" w:rsidR="00712F74" w:rsidRDefault="00000000">
      <w:pPr>
        <w:pStyle w:val="afffffffffffa"/>
        <w:ind w:firstLineChars="0" w:firstLine="0"/>
        <w:rPr>
          <w:rFonts w:hAnsi="宋体" w:cs="宋体" w:hint="eastAsia"/>
        </w:rPr>
      </w:pPr>
      <w:r>
        <w:rPr>
          <w:rFonts w:hAnsi="宋体" w:cs="宋体" w:hint="eastAsia"/>
        </w:rPr>
        <w:t>使用总量。</w:t>
      </w:r>
    </w:p>
    <w:p w14:paraId="357DC098" w14:textId="77777777" w:rsidR="00712F74" w:rsidRDefault="00000000">
      <w:pPr>
        <w:pStyle w:val="affd"/>
        <w:spacing w:before="156" w:after="156"/>
      </w:pPr>
      <w:r>
        <w:rPr>
          <w:rFonts w:hint="eastAsia"/>
        </w:rPr>
        <w:t>捆扎物包装</w:t>
      </w:r>
    </w:p>
    <w:p w14:paraId="34524FE6" w14:textId="77777777" w:rsidR="00712F74" w:rsidRDefault="00000000">
      <w:pPr>
        <w:pStyle w:val="afffffffffffa"/>
        <w:ind w:firstLineChars="0" w:firstLine="0"/>
        <w:rPr>
          <w:rFonts w:hAnsi="宋体" w:cs="宋体" w:hint="eastAsia"/>
        </w:rPr>
      </w:pPr>
      <w:r>
        <w:rPr>
          <w:rFonts w:ascii="黑体" w:eastAsia="黑体" w:hAnsi="黑体" w:cs="黑体" w:hint="eastAsia"/>
        </w:rPr>
        <w:t xml:space="preserve">4.2.1 </w:t>
      </w:r>
      <w:r>
        <w:rPr>
          <w:rFonts w:hAnsi="宋体" w:cs="宋体" w:hint="eastAsia"/>
        </w:rPr>
        <w:t xml:space="preserve"> 单体捆扎物（含水）重量不应超过单体梭子蟹总重(包括捆扎物)的5%。</w:t>
      </w:r>
    </w:p>
    <w:p w14:paraId="54D00BBC" w14:textId="77777777" w:rsidR="00712F74" w:rsidRDefault="00000000">
      <w:pPr>
        <w:pStyle w:val="afffffffffffa"/>
        <w:ind w:firstLineChars="0" w:firstLine="0"/>
        <w:rPr>
          <w:rFonts w:hAnsi="宋体" w:cs="宋体" w:hint="eastAsia"/>
        </w:rPr>
      </w:pPr>
      <w:r>
        <w:rPr>
          <w:rFonts w:ascii="黑体" w:eastAsia="黑体" w:hAnsi="黑体" w:cs="黑体" w:hint="eastAsia"/>
        </w:rPr>
        <w:t xml:space="preserve">4.2.2  </w:t>
      </w:r>
      <w:r>
        <w:rPr>
          <w:rFonts w:hAnsi="宋体" w:cs="宋体" w:hint="eastAsia"/>
        </w:rPr>
        <w:t>单体梭子蟹批发、零售环节应将</w:t>
      </w:r>
      <w:r>
        <w:rPr>
          <w:rFonts w:ascii="微软雅黑" w:hAnsi="微软雅黑" w:hint="eastAsia"/>
          <w:color w:val="000000"/>
          <w:szCs w:val="21"/>
          <w:shd w:val="clear" w:color="auto" w:fill="FFFFFF"/>
        </w:rPr>
        <w:t>鳌足</w:t>
      </w:r>
      <w:r>
        <w:rPr>
          <w:rFonts w:hAnsi="宋体" w:cs="宋体" w:hint="eastAsia"/>
        </w:rPr>
        <w:t>捆扎牢固,捆扎时不得覆盖蟹体关键部位（如鳃部、腹脐）。</w:t>
      </w:r>
    </w:p>
    <w:p w14:paraId="4C5F1BB0" w14:textId="77777777" w:rsidR="00712F74" w:rsidRDefault="00000000">
      <w:pPr>
        <w:pStyle w:val="affd"/>
        <w:spacing w:before="156" w:after="156"/>
      </w:pPr>
      <w:r>
        <w:rPr>
          <w:rFonts w:hint="eastAsia"/>
        </w:rPr>
        <w:t>包装箱包装</w:t>
      </w:r>
    </w:p>
    <w:p w14:paraId="77B61A75" w14:textId="77777777" w:rsidR="00712F74" w:rsidRDefault="00000000">
      <w:pPr>
        <w:pStyle w:val="afffffffffffa"/>
        <w:ind w:firstLineChars="0" w:firstLine="0"/>
        <w:rPr>
          <w:rFonts w:hAnsi="宋体" w:cs="宋体" w:hint="eastAsia"/>
        </w:rPr>
      </w:pPr>
      <w:r>
        <w:rPr>
          <w:rFonts w:ascii="黑体" w:eastAsia="黑体" w:hAnsi="黑体" w:cs="黑体" w:hint="eastAsia"/>
        </w:rPr>
        <w:t xml:space="preserve">4.3.1  </w:t>
      </w:r>
      <w:r>
        <w:rPr>
          <w:rFonts w:hAnsi="宋体" w:cs="宋体" w:hint="eastAsia"/>
        </w:rPr>
        <w:t>梭子蟹捆扎后，根据储存、运输和销售要求可选择包装箱或网袋包装。</w:t>
      </w:r>
    </w:p>
    <w:p w14:paraId="2021ED72" w14:textId="77777777" w:rsidR="00712F74" w:rsidRDefault="00000000">
      <w:pPr>
        <w:pStyle w:val="afffffffffffa"/>
        <w:ind w:firstLineChars="0" w:firstLine="0"/>
        <w:rPr>
          <w:rFonts w:hAnsi="宋体" w:cs="宋体" w:hint="eastAsia"/>
        </w:rPr>
      </w:pPr>
      <w:r>
        <w:rPr>
          <w:rFonts w:ascii="黑体" w:eastAsia="黑体" w:hAnsi="黑体" w:cs="黑体" w:hint="eastAsia"/>
        </w:rPr>
        <w:t xml:space="preserve">4.3.2  </w:t>
      </w:r>
      <w:r>
        <w:rPr>
          <w:rFonts w:hAnsi="宋体" w:cs="宋体" w:hint="eastAsia"/>
        </w:rPr>
        <w:t>将捆扎好的梭子蟹产品根据包装容器规格采用直立、水平或其他排列方式进行有序摆放。</w:t>
      </w:r>
    </w:p>
    <w:p w14:paraId="509EFA77" w14:textId="77777777" w:rsidR="00712F74" w:rsidRDefault="00000000">
      <w:pPr>
        <w:pStyle w:val="afffffffffffa"/>
        <w:ind w:firstLineChars="0" w:firstLine="0"/>
        <w:rPr>
          <w:rFonts w:hAnsi="宋体" w:cs="宋体" w:hint="eastAsia"/>
        </w:rPr>
      </w:pPr>
      <w:r>
        <w:rPr>
          <w:rFonts w:ascii="黑体" w:eastAsia="黑体" w:hAnsi="黑体" w:cs="黑体" w:hint="eastAsia"/>
        </w:rPr>
        <w:t xml:space="preserve">4.3.3 </w:t>
      </w:r>
      <w:r>
        <w:rPr>
          <w:rFonts w:hAnsi="宋体" w:cs="宋体" w:hint="eastAsia"/>
        </w:rPr>
        <w:t xml:space="preserve"> 根据运输环境条件选择加入可控温的辅助设备或材料,可根据需要加上网袋、吸水性材料，保持箱内适宜温度湿度。</w:t>
      </w:r>
    </w:p>
    <w:p w14:paraId="7DFB8F14" w14:textId="77777777" w:rsidR="00712F74" w:rsidRDefault="00000000">
      <w:pPr>
        <w:pStyle w:val="affc"/>
        <w:spacing w:before="312" w:after="312"/>
        <w:rPr>
          <w:rFonts w:hAnsi="黑体" w:cs="黑体" w:hint="eastAsia"/>
        </w:rPr>
      </w:pPr>
      <w:r>
        <w:rPr>
          <w:rFonts w:hAnsi="黑体" w:cs="黑体" w:hint="eastAsia"/>
        </w:rPr>
        <w:lastRenderedPageBreak/>
        <w:t>包装材料</w:t>
      </w:r>
    </w:p>
    <w:p w14:paraId="36ACE907" w14:textId="77777777" w:rsidR="00712F74" w:rsidRDefault="00000000">
      <w:pPr>
        <w:pStyle w:val="affd"/>
        <w:spacing w:before="156" w:after="156"/>
        <w:rPr>
          <w:rFonts w:hAnsi="黑体" w:cs="黑体" w:hint="eastAsia"/>
        </w:rPr>
      </w:pPr>
      <w:r>
        <w:rPr>
          <w:rFonts w:hAnsi="黑体" w:cs="黑体" w:hint="eastAsia"/>
        </w:rPr>
        <w:t>捆扎物材料</w:t>
      </w:r>
    </w:p>
    <w:p w14:paraId="227487A3" w14:textId="77777777" w:rsidR="00712F74" w:rsidRDefault="00000000">
      <w:pPr>
        <w:pStyle w:val="afffff5"/>
        <w:ind w:firstLine="420"/>
      </w:pPr>
      <w:r>
        <w:rPr>
          <w:rFonts w:hint="eastAsia"/>
        </w:rPr>
        <w:t>宜采用绿色、环保材质的捆扎带(绳)、吸水性差、皮筋等扎物。</w:t>
      </w:r>
    </w:p>
    <w:p w14:paraId="6B8446BD" w14:textId="77777777" w:rsidR="00712F74" w:rsidRDefault="00000000">
      <w:pPr>
        <w:pStyle w:val="affd"/>
        <w:spacing w:before="156" w:after="156"/>
        <w:rPr>
          <w:rFonts w:hAnsi="黑体" w:cs="黑体" w:hint="eastAsia"/>
        </w:rPr>
      </w:pPr>
      <w:r>
        <w:rPr>
          <w:rFonts w:hAnsi="黑体" w:cs="黑体" w:hint="eastAsia"/>
        </w:rPr>
        <w:t>包装箱材料</w:t>
      </w:r>
    </w:p>
    <w:p w14:paraId="4C9AA849" w14:textId="77777777" w:rsidR="00712F74" w:rsidRDefault="00000000">
      <w:pPr>
        <w:pStyle w:val="afffffffffffa"/>
        <w:spacing w:line="240" w:lineRule="exact"/>
        <w:ind w:firstLineChars="0" w:firstLine="0"/>
        <w:rPr>
          <w:rFonts w:hAnsi="宋体" w:cs="宋体" w:hint="eastAsia"/>
        </w:rPr>
      </w:pPr>
      <w:r>
        <w:rPr>
          <w:rFonts w:ascii="黑体" w:eastAsia="黑体" w:hAnsi="黑体" w:cs="黑体" w:hint="eastAsia"/>
        </w:rPr>
        <w:t xml:space="preserve">5.2.1 </w:t>
      </w:r>
      <w:r>
        <w:rPr>
          <w:rFonts w:hAnsi="宋体" w:cs="宋体" w:hint="eastAsia"/>
        </w:rPr>
        <w:t xml:space="preserve"> </w:t>
      </w:r>
      <w:r>
        <w:rPr>
          <w:rFonts w:hAnsi="宋体" w:cs="宋体"/>
        </w:rPr>
        <w:t>应牢固结实，干燥洁净，无异味，无损坏，无毒害，有良好通风功能。</w:t>
      </w:r>
      <w:r>
        <w:rPr>
          <w:rFonts w:hint="eastAsia"/>
        </w:rPr>
        <w:t>用于长途运输的包装箱</w:t>
      </w:r>
      <w:r>
        <w:rPr>
          <w:rFonts w:hAnsi="宋体" w:cs="宋体"/>
        </w:rPr>
        <w:t>应具有抗压、防渗漏功能。</w:t>
      </w:r>
    </w:p>
    <w:p w14:paraId="6436DA73" w14:textId="77777777" w:rsidR="00712F74" w:rsidRDefault="00000000">
      <w:pPr>
        <w:pStyle w:val="afffffffffffa"/>
        <w:spacing w:line="240" w:lineRule="exact"/>
        <w:ind w:firstLineChars="0" w:firstLine="0"/>
        <w:rPr>
          <w:rFonts w:hAnsi="宋体" w:cs="宋体" w:hint="eastAsia"/>
        </w:rPr>
      </w:pPr>
      <w:r>
        <w:rPr>
          <w:rFonts w:ascii="黑体" w:eastAsia="黑体" w:hAnsi="黑体" w:cs="黑体" w:hint="eastAsia"/>
        </w:rPr>
        <w:t xml:space="preserve">5.2.2 </w:t>
      </w:r>
      <w:r>
        <w:rPr>
          <w:rFonts w:hAnsi="宋体" w:cs="宋体" w:hint="eastAsia"/>
        </w:rPr>
        <w:t xml:space="preserve"> </w:t>
      </w:r>
      <w:r>
        <w:rPr>
          <w:rFonts w:hint="eastAsia"/>
        </w:rPr>
        <w:t>宜采用绿色、环保易于回收处理和再生利用的包装箱材料</w:t>
      </w:r>
      <w:r>
        <w:rPr>
          <w:rFonts w:hAnsi="宋体" w:cs="宋体"/>
        </w:rPr>
        <w:t>。</w:t>
      </w:r>
    </w:p>
    <w:p w14:paraId="27675721" w14:textId="77777777" w:rsidR="00712F74" w:rsidRDefault="00000000">
      <w:pPr>
        <w:pStyle w:val="affc"/>
        <w:spacing w:before="312" w:after="312"/>
        <w:rPr>
          <w:rFonts w:hAnsi="黑体" w:cs="黑体" w:hint="eastAsia"/>
        </w:rPr>
      </w:pPr>
      <w:r>
        <w:rPr>
          <w:rFonts w:hAnsi="黑体" w:cs="黑体" w:hint="eastAsia"/>
        </w:rPr>
        <w:t>标识</w:t>
      </w:r>
    </w:p>
    <w:p w14:paraId="42864F4D" w14:textId="77777777" w:rsidR="00712F74" w:rsidRDefault="00000000">
      <w:pPr>
        <w:pStyle w:val="afffffffffffa"/>
        <w:ind w:firstLineChars="0" w:firstLine="0"/>
        <w:rPr>
          <w:rFonts w:hAnsi="宋体" w:cs="宋体" w:hint="eastAsia"/>
        </w:rPr>
      </w:pPr>
      <w:r>
        <w:rPr>
          <w:rFonts w:ascii="黑体" w:eastAsia="黑体" w:hAnsi="黑体" w:cs="黑体" w:hint="eastAsia"/>
        </w:rPr>
        <w:t xml:space="preserve">6.1 </w:t>
      </w:r>
      <w:r>
        <w:rPr>
          <w:rFonts w:hAnsi="宋体" w:cs="宋体" w:hint="eastAsia"/>
        </w:rPr>
        <w:t xml:space="preserve"> </w:t>
      </w:r>
      <w:r>
        <w:rPr>
          <w:rFonts w:hAnsi="宋体" w:cs="宋体"/>
        </w:rPr>
        <w:t>包装箱的图示标志应符合GB/T 191的规定，货签应清晰、醒目。</w:t>
      </w:r>
    </w:p>
    <w:p w14:paraId="359D0D4C" w14:textId="77777777" w:rsidR="00712F74" w:rsidRDefault="00000000">
      <w:pPr>
        <w:pStyle w:val="afffffffffffa"/>
        <w:ind w:firstLineChars="0" w:firstLine="0"/>
        <w:rPr>
          <w:rFonts w:hAnsi="宋体" w:cs="宋体" w:hint="eastAsia"/>
        </w:rPr>
      </w:pPr>
      <w:r>
        <w:rPr>
          <w:rFonts w:ascii="黑体" w:eastAsia="黑体" w:hAnsi="黑体" w:cs="黑体" w:hint="eastAsia"/>
        </w:rPr>
        <w:t>6.2</w:t>
      </w:r>
      <w:r>
        <w:rPr>
          <w:rFonts w:hAnsi="宋体" w:cs="宋体" w:hint="eastAsia"/>
        </w:rPr>
        <w:t xml:space="preserve">  </w:t>
      </w:r>
      <w:r>
        <w:rPr>
          <w:rFonts w:hAnsi="宋体" w:cs="宋体"/>
        </w:rPr>
        <w:t>包装箱外宜标注名称、产地、重量、规格、标准号、生产日期、二维码等。</w:t>
      </w:r>
    </w:p>
    <w:p w14:paraId="6513EBA8" w14:textId="77777777" w:rsidR="00712F74" w:rsidRDefault="00000000">
      <w:pPr>
        <w:pStyle w:val="afffffffffffa"/>
        <w:ind w:firstLineChars="0" w:firstLine="0"/>
        <w:rPr>
          <w:rFonts w:hAnsi="宋体" w:cs="宋体" w:hint="eastAsia"/>
        </w:rPr>
      </w:pPr>
      <w:r>
        <w:rPr>
          <w:rFonts w:ascii="黑体" w:eastAsia="黑体" w:hAnsi="黑体" w:cs="黑体" w:hint="eastAsia"/>
        </w:rPr>
        <w:t>6.3</w:t>
      </w:r>
      <w:r>
        <w:rPr>
          <w:rFonts w:hAnsi="宋体" w:cs="宋体" w:hint="eastAsia"/>
        </w:rPr>
        <w:t xml:space="preserve">  </w:t>
      </w:r>
      <w:r>
        <w:rPr>
          <w:rFonts w:hAnsi="宋体" w:cs="宋体"/>
        </w:rPr>
        <w:t>包装箱外应注明生产者名称、地址、联系方式。</w:t>
      </w:r>
    </w:p>
    <w:p w14:paraId="48447E12" w14:textId="77777777" w:rsidR="00712F74" w:rsidRDefault="00000000">
      <w:pPr>
        <w:pStyle w:val="afffffffffffa"/>
        <w:ind w:firstLineChars="0" w:firstLine="0"/>
        <w:rPr>
          <w:rFonts w:hAnsi="宋体" w:cs="宋体" w:hint="eastAsia"/>
        </w:rPr>
      </w:pPr>
      <w:r>
        <w:rPr>
          <w:rFonts w:ascii="黑体" w:eastAsia="黑体" w:hAnsi="黑体" w:cs="黑体" w:hint="eastAsia"/>
        </w:rPr>
        <w:t>6.4</w:t>
      </w:r>
      <w:r>
        <w:rPr>
          <w:rFonts w:hAnsi="宋体" w:cs="宋体" w:hint="eastAsia"/>
        </w:rPr>
        <w:t xml:space="preserve">  </w:t>
      </w:r>
      <w:r>
        <w:rPr>
          <w:rFonts w:hAnsi="宋体" w:cs="宋体"/>
        </w:rPr>
        <w:t>有地理标志产品或商标的，在捆</w:t>
      </w:r>
      <w:r>
        <w:rPr>
          <w:rFonts w:hAnsi="宋体" w:cs="宋体" w:hint="eastAsia"/>
        </w:rPr>
        <w:t>扎</w:t>
      </w:r>
      <w:r>
        <w:rPr>
          <w:rFonts w:hAnsi="宋体" w:cs="宋体"/>
        </w:rPr>
        <w:t>物或包装箱上面加贴标志。</w:t>
      </w:r>
    </w:p>
    <w:p w14:paraId="06A563EA" w14:textId="77777777" w:rsidR="00712F74" w:rsidRDefault="00000000">
      <w:pPr>
        <w:pStyle w:val="affc"/>
        <w:spacing w:before="312" w:after="312"/>
        <w:rPr>
          <w:rFonts w:hAnsi="黑体" w:cs="黑体" w:hint="eastAsia"/>
        </w:rPr>
      </w:pPr>
      <w:r>
        <w:rPr>
          <w:rFonts w:hAnsi="黑体" w:cs="黑体" w:hint="eastAsia"/>
        </w:rPr>
        <w:t>检验</w:t>
      </w:r>
    </w:p>
    <w:p w14:paraId="11F6C6A7" w14:textId="77777777" w:rsidR="00712F74" w:rsidRDefault="00000000">
      <w:pPr>
        <w:pStyle w:val="affd"/>
        <w:spacing w:beforeLines="0" w:before="0" w:afterLines="0" w:after="0"/>
        <w:rPr>
          <w:rFonts w:hAnsi="黑体" w:cs="黑体" w:hint="eastAsia"/>
        </w:rPr>
      </w:pPr>
      <w:r>
        <w:rPr>
          <w:rFonts w:hAnsi="黑体" w:cs="黑体" w:hint="eastAsia"/>
        </w:rPr>
        <w:t>检验批次</w:t>
      </w:r>
    </w:p>
    <w:p w14:paraId="432FA273" w14:textId="77777777" w:rsidR="00712F74" w:rsidRDefault="00000000">
      <w:pPr>
        <w:pStyle w:val="afffffffffffa"/>
        <w:rPr>
          <w:rFonts w:hAnsi="宋体" w:cs="宋体" w:hint="eastAsia"/>
        </w:rPr>
      </w:pPr>
      <w:r>
        <w:rPr>
          <w:rFonts w:hAnsi="宋体" w:cs="宋体"/>
        </w:rPr>
        <w:t>同一时间、同一产地、同时捆扎的梭子蟹为一检验批</w:t>
      </w:r>
      <w:r>
        <w:rPr>
          <w:rFonts w:hAnsi="宋体" w:cs="宋体" w:hint="eastAsia"/>
        </w:rPr>
        <w:t>次</w:t>
      </w:r>
      <w:r>
        <w:rPr>
          <w:rFonts w:hAnsi="宋体" w:cs="宋体"/>
        </w:rPr>
        <w:t>。</w:t>
      </w:r>
    </w:p>
    <w:p w14:paraId="1577EEF2" w14:textId="77777777" w:rsidR="00712F74" w:rsidRDefault="00000000">
      <w:pPr>
        <w:pStyle w:val="affd"/>
        <w:spacing w:before="156" w:after="156"/>
      </w:pPr>
      <w:r>
        <w:rPr>
          <w:rFonts w:hint="eastAsia"/>
        </w:rPr>
        <w:t>抽样</w:t>
      </w:r>
    </w:p>
    <w:p w14:paraId="3516733C" w14:textId="77777777" w:rsidR="00712F74" w:rsidRDefault="00000000">
      <w:pPr>
        <w:pStyle w:val="afffffffffffa"/>
        <w:rPr>
          <w:rFonts w:hAnsi="宋体" w:cs="宋体" w:hint="eastAsia"/>
        </w:rPr>
      </w:pPr>
      <w:r>
        <w:rPr>
          <w:rFonts w:hAnsi="宋体" w:cs="宋体"/>
        </w:rPr>
        <w:t>在零售场所采用简单随机抽样的方法随机抽取产品总数的10%(总数小于100只时，按10只抽取)作为样品。</w:t>
      </w:r>
    </w:p>
    <w:p w14:paraId="394F9CEA" w14:textId="77777777" w:rsidR="00712F74" w:rsidRDefault="00000000">
      <w:pPr>
        <w:pStyle w:val="affd"/>
        <w:spacing w:before="156" w:after="156"/>
      </w:pPr>
      <w:r>
        <w:rPr>
          <w:rFonts w:hint="eastAsia"/>
        </w:rPr>
        <w:t>检验器具</w:t>
      </w:r>
    </w:p>
    <w:p w14:paraId="3E4387DD" w14:textId="77777777" w:rsidR="00712F74" w:rsidRDefault="00000000">
      <w:pPr>
        <w:pStyle w:val="afffffffffffa"/>
        <w:rPr>
          <w:rFonts w:hAnsi="宋体" w:cs="宋体" w:hint="eastAsia"/>
        </w:rPr>
      </w:pPr>
      <w:r>
        <w:rPr>
          <w:rFonts w:hAnsi="宋体" w:cs="宋体" w:hint="eastAsia"/>
        </w:rPr>
        <w:t>销售</w:t>
      </w:r>
      <w:r>
        <w:rPr>
          <w:rFonts w:hAnsi="宋体" w:cs="宋体"/>
        </w:rPr>
        <w:t>环节称重用的计量器具应符合JJF1647的要求。</w:t>
      </w:r>
    </w:p>
    <w:p w14:paraId="3FBFEE5F" w14:textId="77777777" w:rsidR="00712F74" w:rsidRDefault="00000000">
      <w:pPr>
        <w:pStyle w:val="affd"/>
        <w:spacing w:before="156" w:after="156"/>
      </w:pPr>
      <w:r>
        <w:rPr>
          <w:rFonts w:hint="eastAsia"/>
        </w:rPr>
        <w:t>检验步骤</w:t>
      </w:r>
    </w:p>
    <w:p w14:paraId="4128781F" w14:textId="77777777" w:rsidR="00712F74" w:rsidRDefault="00000000">
      <w:pPr>
        <w:pStyle w:val="afffffffffffa"/>
        <w:ind w:firstLineChars="0" w:firstLine="0"/>
        <w:rPr>
          <w:rFonts w:ascii="黑体" w:eastAsia="黑体" w:hAnsi="黑体" w:cs="黑体" w:hint="eastAsia"/>
        </w:rPr>
      </w:pPr>
      <w:r>
        <w:rPr>
          <w:rFonts w:ascii="黑体" w:eastAsia="黑体" w:hAnsi="黑体" w:cs="黑体" w:hint="eastAsia"/>
        </w:rPr>
        <w:t>7.4.1 测定总毛重</w:t>
      </w:r>
    </w:p>
    <w:p w14:paraId="48950D49" w14:textId="77777777" w:rsidR="00712F74" w:rsidRDefault="00000000">
      <w:pPr>
        <w:pStyle w:val="afffffffffffa"/>
        <w:rPr>
          <w:rFonts w:hAnsi="宋体" w:cs="宋体" w:hint="eastAsia"/>
        </w:rPr>
      </w:pPr>
      <w:r>
        <w:rPr>
          <w:rFonts w:hAnsi="宋体" w:cs="宋体"/>
        </w:rPr>
        <w:t>在秤或天平上称量每批样品(带捆</w:t>
      </w:r>
      <w:r>
        <w:rPr>
          <w:rFonts w:hAnsi="宋体" w:cs="宋体" w:hint="eastAsia"/>
        </w:rPr>
        <w:t>扎</w:t>
      </w:r>
      <w:r>
        <w:rPr>
          <w:rFonts w:hAnsi="宋体" w:cs="宋体"/>
        </w:rPr>
        <w:t>物)的总毛重，并做好记录。</w:t>
      </w:r>
    </w:p>
    <w:p w14:paraId="192B8310" w14:textId="77777777" w:rsidR="00712F74" w:rsidRDefault="00000000">
      <w:pPr>
        <w:pStyle w:val="afffffffffffa"/>
        <w:ind w:firstLineChars="0" w:firstLine="0"/>
        <w:rPr>
          <w:rFonts w:ascii="黑体" w:eastAsia="黑体" w:hAnsi="黑体" w:cs="黑体" w:hint="eastAsia"/>
        </w:rPr>
      </w:pPr>
      <w:r>
        <w:rPr>
          <w:rFonts w:ascii="黑体" w:eastAsia="黑体" w:hAnsi="黑体" w:cs="黑体" w:hint="eastAsia"/>
        </w:rPr>
        <w:t>7.4.2 测定总净重</w:t>
      </w:r>
    </w:p>
    <w:p w14:paraId="354FB29D" w14:textId="77777777" w:rsidR="00712F74" w:rsidRDefault="00000000">
      <w:pPr>
        <w:pStyle w:val="afffffffffffa"/>
        <w:rPr>
          <w:rFonts w:hAnsi="宋体" w:cs="宋体" w:hint="eastAsia"/>
        </w:rPr>
      </w:pPr>
      <w:r>
        <w:rPr>
          <w:rFonts w:hAnsi="宋体" w:cs="宋体"/>
        </w:rPr>
        <w:t>在秤或天平上称量每批样品(去捆</w:t>
      </w:r>
      <w:r>
        <w:rPr>
          <w:rFonts w:hAnsi="宋体" w:cs="宋体" w:hint="eastAsia"/>
        </w:rPr>
        <w:t>扎</w:t>
      </w:r>
      <w:r>
        <w:rPr>
          <w:rFonts w:hAnsi="宋体" w:cs="宋体"/>
        </w:rPr>
        <w:t>物)的总净重，并做好记录。</w:t>
      </w:r>
    </w:p>
    <w:p w14:paraId="4D83F48C" w14:textId="77777777" w:rsidR="00712F74" w:rsidRDefault="00000000">
      <w:pPr>
        <w:pStyle w:val="afffffffffffa"/>
        <w:ind w:firstLineChars="0" w:firstLine="0"/>
        <w:rPr>
          <w:rFonts w:ascii="黑体" w:eastAsia="黑体" w:hAnsi="黑体" w:cs="黑体" w:hint="eastAsia"/>
        </w:rPr>
      </w:pPr>
      <w:r>
        <w:rPr>
          <w:rFonts w:ascii="黑体" w:eastAsia="黑体" w:hAnsi="黑体" w:cs="黑体" w:hint="eastAsia"/>
        </w:rPr>
        <w:t>7.4.3 捆扎物重量占比计算</w:t>
      </w:r>
    </w:p>
    <w:p w14:paraId="5A496B96" w14:textId="77777777" w:rsidR="00712F74" w:rsidRDefault="00712F74">
      <w:pPr>
        <w:pStyle w:val="afffffffffffa"/>
        <w:ind w:firstLineChars="0" w:firstLine="0"/>
        <w:rPr>
          <w:rFonts w:ascii="黑体" w:eastAsia="黑体" w:hAnsi="黑体" w:cs="黑体" w:hint="eastAsia"/>
        </w:rPr>
      </w:pPr>
    </w:p>
    <w:p w14:paraId="4DB13355" w14:textId="77777777" w:rsidR="00712F74" w:rsidRDefault="00000000">
      <w:pPr>
        <w:pStyle w:val="afffffffffffa"/>
        <w:rPr>
          <w:rFonts w:hAnsi="宋体" w:cs="宋体" w:hint="eastAsia"/>
        </w:rPr>
      </w:pPr>
      <w:r>
        <w:rPr>
          <w:rFonts w:hAnsi="宋体" w:cs="宋体" w:hint="eastAsia"/>
        </w:rPr>
        <w:t>捆扎物重量占比=（总毛重-总净重）÷总毛重*100%</w:t>
      </w:r>
    </w:p>
    <w:p w14:paraId="220B158E" w14:textId="77777777" w:rsidR="00712F74" w:rsidRDefault="00000000">
      <w:pPr>
        <w:pStyle w:val="affd"/>
        <w:spacing w:before="156" w:after="156"/>
      </w:pPr>
      <w:r>
        <w:rPr>
          <w:rFonts w:hint="eastAsia"/>
        </w:rPr>
        <w:t>判定规则</w:t>
      </w:r>
    </w:p>
    <w:p w14:paraId="1E469B9D" w14:textId="77777777" w:rsidR="00712F74" w:rsidRDefault="00000000">
      <w:pPr>
        <w:pStyle w:val="afffff5"/>
        <w:ind w:firstLine="420"/>
        <w:rPr>
          <w:rFonts w:hAnsi="宋体" w:cs="宋体" w:hint="eastAsia"/>
        </w:rPr>
      </w:pPr>
      <w:r>
        <w:rPr>
          <w:rFonts w:hAnsi="宋体" w:cs="宋体"/>
        </w:rPr>
        <w:t>当捆扎物重量占比不超过</w:t>
      </w:r>
      <w:r>
        <w:rPr>
          <w:rFonts w:hAnsi="宋体" w:cs="宋体" w:hint="eastAsia"/>
        </w:rPr>
        <w:t>5</w:t>
      </w:r>
      <w:r>
        <w:rPr>
          <w:rFonts w:hAnsi="宋体" w:cs="宋体"/>
        </w:rPr>
        <w:t>%时，则判定该批产品合格</w:t>
      </w:r>
      <w:r>
        <w:rPr>
          <w:rFonts w:hAnsi="宋体" w:cs="宋体" w:hint="eastAsia"/>
        </w:rPr>
        <w:t>。</w:t>
      </w:r>
    </w:p>
    <w:p w14:paraId="15CCA443" w14:textId="77777777" w:rsidR="00712F74" w:rsidRDefault="00000000">
      <w:pPr>
        <w:pStyle w:val="afffff5"/>
        <w:ind w:firstLineChars="0" w:firstLine="0"/>
        <w:jc w:val="center"/>
      </w:pPr>
      <w:bookmarkStart w:id="45" w:name="BookMark8"/>
      <w:bookmarkEnd w:id="23"/>
      <w:r>
        <w:rPr>
          <w:rFonts w:hint="eastAsia"/>
          <w:noProof/>
        </w:rPr>
        <w:drawing>
          <wp:inline distT="0" distB="0" distL="0" distR="0" wp14:anchorId="2B8307DA" wp14:editId="5CD0FD73">
            <wp:extent cx="1485900" cy="317500"/>
            <wp:effectExtent l="0" t="0" r="0" b="6350"/>
            <wp:docPr id="1018625610" name="图片 3"/>
            <wp:cNvGraphicFramePr/>
            <a:graphic xmlns:a="http://schemas.openxmlformats.org/drawingml/2006/main">
              <a:graphicData uri="http://schemas.openxmlformats.org/drawingml/2006/picture">
                <pic:pic xmlns:pic="http://schemas.openxmlformats.org/drawingml/2006/picture">
                  <pic:nvPicPr>
                    <pic:cNvPr id="1018625610" name="图片 3"/>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712F74">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B069D" w14:textId="77777777" w:rsidR="00801198" w:rsidRDefault="00801198">
      <w:pPr>
        <w:spacing w:line="240" w:lineRule="auto"/>
      </w:pPr>
      <w:r>
        <w:separator/>
      </w:r>
    </w:p>
  </w:endnote>
  <w:endnote w:type="continuationSeparator" w:id="0">
    <w:p w14:paraId="163844B0" w14:textId="77777777" w:rsidR="00801198" w:rsidRDefault="008011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8669D" w14:textId="77777777" w:rsidR="00712F74"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28385" w14:textId="77777777" w:rsidR="00712F74" w:rsidRDefault="00712F74">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4EEF6" w14:textId="77777777" w:rsidR="00712F74" w:rsidRDefault="00712F74">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1CF4F" w14:textId="77777777" w:rsidR="00712F74"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85B5B" w14:textId="77777777" w:rsidR="00801198" w:rsidRDefault="00801198">
      <w:pPr>
        <w:spacing w:line="240" w:lineRule="auto"/>
      </w:pPr>
      <w:r>
        <w:separator/>
      </w:r>
    </w:p>
  </w:footnote>
  <w:footnote w:type="continuationSeparator" w:id="0">
    <w:p w14:paraId="60F2B15A" w14:textId="77777777" w:rsidR="00801198" w:rsidRDefault="008011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C4A48" w14:textId="77777777" w:rsidR="00712F74" w:rsidRDefault="00712F74">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0A82" w14:textId="77777777" w:rsidR="00712F74"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2058D" w14:textId="77777777" w:rsidR="00712F74" w:rsidRDefault="00712F74">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3AF03" w14:textId="77777777" w:rsidR="00712F74"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3207/T XXXX—2025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1A569" w14:textId="0EB9C20C" w:rsidR="00712F74" w:rsidRDefault="00000000">
    <w:pPr>
      <w:pStyle w:val="afffffa"/>
      <w:rPr>
        <w:rFonts w:hint="eastAsia"/>
      </w:rPr>
    </w:pPr>
    <w:r>
      <w:fldChar w:fldCharType="begin"/>
    </w:r>
    <w:r>
      <w:instrText xml:space="preserve"> STYLEREF  标准文件_文件编号  \* MERGEFORMAT </w:instrText>
    </w:r>
    <w:r>
      <w:fldChar w:fldCharType="separate"/>
    </w:r>
    <w:r w:rsidR="007A66A4">
      <w:rPr>
        <w:rFonts w:hint="eastAsia"/>
        <w:noProof/>
      </w:rPr>
      <w:t>DB 3207/T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39221995">
    <w:abstractNumId w:val="0"/>
  </w:num>
  <w:num w:numId="2" w16cid:durableId="1391225499">
    <w:abstractNumId w:val="27"/>
  </w:num>
  <w:num w:numId="3" w16cid:durableId="405422642">
    <w:abstractNumId w:val="5"/>
  </w:num>
  <w:num w:numId="4" w16cid:durableId="158082175">
    <w:abstractNumId w:val="23"/>
  </w:num>
  <w:num w:numId="5" w16cid:durableId="1431469695">
    <w:abstractNumId w:val="18"/>
  </w:num>
  <w:num w:numId="6" w16cid:durableId="1534611172">
    <w:abstractNumId w:val="13"/>
  </w:num>
  <w:num w:numId="7" w16cid:durableId="1495755085">
    <w:abstractNumId w:val="8"/>
  </w:num>
  <w:num w:numId="8" w16cid:durableId="251622570">
    <w:abstractNumId w:val="3"/>
  </w:num>
  <w:num w:numId="9" w16cid:durableId="845097127">
    <w:abstractNumId w:val="9"/>
  </w:num>
  <w:num w:numId="10" w16cid:durableId="168255445">
    <w:abstractNumId w:val="16"/>
  </w:num>
  <w:num w:numId="11" w16cid:durableId="2099323145">
    <w:abstractNumId w:val="25"/>
  </w:num>
  <w:num w:numId="12" w16cid:durableId="1015381474">
    <w:abstractNumId w:val="11"/>
  </w:num>
  <w:num w:numId="13" w16cid:durableId="1516266624">
    <w:abstractNumId w:val="12"/>
  </w:num>
  <w:num w:numId="14" w16cid:durableId="416486425">
    <w:abstractNumId w:val="7"/>
  </w:num>
  <w:num w:numId="15" w16cid:durableId="2013293383">
    <w:abstractNumId w:val="19"/>
  </w:num>
  <w:num w:numId="16" w16cid:durableId="975136957">
    <w:abstractNumId w:val="21"/>
  </w:num>
  <w:num w:numId="17" w16cid:durableId="224993575">
    <w:abstractNumId w:val="17"/>
  </w:num>
  <w:num w:numId="18" w16cid:durableId="356390231">
    <w:abstractNumId w:val="29"/>
  </w:num>
  <w:num w:numId="19" w16cid:durableId="806244239">
    <w:abstractNumId w:val="15"/>
  </w:num>
  <w:num w:numId="20" w16cid:durableId="53090471">
    <w:abstractNumId w:val="1"/>
  </w:num>
  <w:num w:numId="21" w16cid:durableId="1222251762">
    <w:abstractNumId w:val="10"/>
  </w:num>
  <w:num w:numId="22" w16cid:durableId="870344339">
    <w:abstractNumId w:val="30"/>
  </w:num>
  <w:num w:numId="23" w16cid:durableId="729765071">
    <w:abstractNumId w:val="20"/>
  </w:num>
  <w:num w:numId="24" w16cid:durableId="1243636948">
    <w:abstractNumId w:val="6"/>
  </w:num>
  <w:num w:numId="25" w16cid:durableId="1112242350">
    <w:abstractNumId w:val="26"/>
  </w:num>
  <w:num w:numId="26" w16cid:durableId="157038791">
    <w:abstractNumId w:val="28"/>
  </w:num>
  <w:num w:numId="27" w16cid:durableId="1546596089">
    <w:abstractNumId w:val="2"/>
  </w:num>
  <w:num w:numId="28" w16cid:durableId="827595610">
    <w:abstractNumId w:val="4"/>
  </w:num>
  <w:num w:numId="29" w16cid:durableId="1618102388">
    <w:abstractNumId w:val="14"/>
  </w:num>
  <w:num w:numId="30" w16cid:durableId="1675837397">
    <w:abstractNumId w:val="24"/>
  </w:num>
  <w:num w:numId="31" w16cid:durableId="12675404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jw1HWDzMP5VvF0pqsK2ZEXivaY5FvjdRGPjeZTOZ+LTK79mjjxUaDhIGQ8cOTkt7ObZTCUXlkp6oj3dZtEGZ0g==" w:salt="rWgKr1fxKy3AdPOiXa72L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5C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546C"/>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53D"/>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109B"/>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C31"/>
    <w:rsid w:val="003872FC"/>
    <w:rsid w:val="00387ADC"/>
    <w:rsid w:val="00390020"/>
    <w:rsid w:val="003903D6"/>
    <w:rsid w:val="00390EE6"/>
    <w:rsid w:val="0039118F"/>
    <w:rsid w:val="00392AD7"/>
    <w:rsid w:val="003938D9"/>
    <w:rsid w:val="00394376"/>
    <w:rsid w:val="003943FF"/>
    <w:rsid w:val="00395700"/>
    <w:rsid w:val="003957D9"/>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5F80"/>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7048"/>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758"/>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02A"/>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2F74"/>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222"/>
    <w:rsid w:val="00765C43"/>
    <w:rsid w:val="00765EFB"/>
    <w:rsid w:val="007671CA"/>
    <w:rsid w:val="00767C61"/>
    <w:rsid w:val="0077008A"/>
    <w:rsid w:val="00773C1F"/>
    <w:rsid w:val="00774DA4"/>
    <w:rsid w:val="00776599"/>
    <w:rsid w:val="0078114B"/>
    <w:rsid w:val="00781DD2"/>
    <w:rsid w:val="00783ECF"/>
    <w:rsid w:val="0078413A"/>
    <w:rsid w:val="007865CC"/>
    <w:rsid w:val="007959E8"/>
    <w:rsid w:val="00795E9C"/>
    <w:rsid w:val="007A0521"/>
    <w:rsid w:val="007A2E12"/>
    <w:rsid w:val="007A3475"/>
    <w:rsid w:val="007A41C8"/>
    <w:rsid w:val="007A54CE"/>
    <w:rsid w:val="007A66A4"/>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6A3B"/>
    <w:rsid w:val="007D76BD"/>
    <w:rsid w:val="007E0BF1"/>
    <w:rsid w:val="007F0ED8"/>
    <w:rsid w:val="007F0F63"/>
    <w:rsid w:val="007F75CE"/>
    <w:rsid w:val="00801198"/>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7AF4"/>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710F3E"/>
    <w:rsid w:val="056A57F8"/>
    <w:rsid w:val="10601A98"/>
    <w:rsid w:val="14DF1DAA"/>
    <w:rsid w:val="15D17430"/>
    <w:rsid w:val="1F6857F3"/>
    <w:rsid w:val="220A4192"/>
    <w:rsid w:val="2CFF5173"/>
    <w:rsid w:val="2DF80288"/>
    <w:rsid w:val="2FFA1FE5"/>
    <w:rsid w:val="34886F13"/>
    <w:rsid w:val="3B09093F"/>
    <w:rsid w:val="3D9228F6"/>
    <w:rsid w:val="422A3CF8"/>
    <w:rsid w:val="45EB3A89"/>
    <w:rsid w:val="4B121A03"/>
    <w:rsid w:val="4BE17442"/>
    <w:rsid w:val="4C213D03"/>
    <w:rsid w:val="4FC726A0"/>
    <w:rsid w:val="500777B9"/>
    <w:rsid w:val="59A37A04"/>
    <w:rsid w:val="5A265145"/>
    <w:rsid w:val="5C58107B"/>
    <w:rsid w:val="7A0B4FBC"/>
    <w:rsid w:val="7C49638E"/>
    <w:rsid w:val="7F8D2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BAEE436"/>
  <w15:docId w15:val="{2F762B31-6C2D-49E7-B7B6-10C11528C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ind w:left="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afffffffffffa">
    <w:name w:val="段"/>
    <w:link w:val="Char0"/>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a"/>
    <w:qFormat/>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8032F9F49A4659969B5C17CFF88242"/>
        <w:category>
          <w:name w:val="常规"/>
          <w:gallery w:val="placeholder"/>
        </w:category>
        <w:types>
          <w:type w:val="bbPlcHdr"/>
        </w:types>
        <w:behaviors>
          <w:behavior w:val="content"/>
        </w:behaviors>
        <w:guid w:val="{CC00601B-A61B-43E9-8EE1-509E16DCEF2D}"/>
      </w:docPartPr>
      <w:docPartBody>
        <w:p w:rsidR="00FC42C1" w:rsidRDefault="00000000">
          <w:pPr>
            <w:pStyle w:val="128032F9F49A4659969B5C17CFF88242"/>
            <w:rPr>
              <w:rFonts w:hint="eastAsia"/>
            </w:rPr>
          </w:pPr>
          <w:r>
            <w:rPr>
              <w:rStyle w:val="a3"/>
              <w:rFonts w:hint="eastAsia"/>
            </w:rPr>
            <w:t>单击或点击此处输入文字。</w:t>
          </w:r>
        </w:p>
      </w:docPartBody>
    </w:docPart>
    <w:docPart>
      <w:docPartPr>
        <w:name w:val="78D3C786AD9649FCA332C3815BA0D519"/>
        <w:category>
          <w:name w:val="常规"/>
          <w:gallery w:val="placeholder"/>
        </w:category>
        <w:types>
          <w:type w:val="bbPlcHdr"/>
        </w:types>
        <w:behaviors>
          <w:behavior w:val="content"/>
        </w:behaviors>
        <w:guid w:val="{79FBEE74-C779-4814-A7C1-6E682F05DFDC}"/>
      </w:docPartPr>
      <w:docPartBody>
        <w:p w:rsidR="00FC42C1" w:rsidRDefault="00000000">
          <w:pPr>
            <w:pStyle w:val="78D3C786AD9649FCA332C3815BA0D519"/>
            <w:rPr>
              <w:rFonts w:hint="eastAsia"/>
            </w:rPr>
          </w:pPr>
          <w:r>
            <w:rPr>
              <w:rStyle w:val="a3"/>
              <w:rFonts w:hint="eastAsia"/>
            </w:rPr>
            <w:t>选择一项。</w:t>
          </w:r>
        </w:p>
      </w:docPartBody>
    </w:docPart>
    <w:docPart>
      <w:docPartPr>
        <w:name w:val="4EF52579E40243979C00A31DCCC95B65"/>
        <w:category>
          <w:name w:val="常规"/>
          <w:gallery w:val="placeholder"/>
        </w:category>
        <w:types>
          <w:type w:val="bbPlcHdr"/>
        </w:types>
        <w:behaviors>
          <w:behavior w:val="content"/>
        </w:behaviors>
        <w:guid w:val="{F09E7907-ED73-41BB-990E-656CB6D0E333}"/>
      </w:docPartPr>
      <w:docPartBody>
        <w:p w:rsidR="00FC42C1" w:rsidRDefault="00000000">
          <w:pPr>
            <w:pStyle w:val="4EF52579E40243979C00A31DCCC95B65"/>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992"/>
    <w:rsid w:val="00351992"/>
    <w:rsid w:val="00473B91"/>
    <w:rsid w:val="00535758"/>
    <w:rsid w:val="00735DA0"/>
    <w:rsid w:val="00761222"/>
    <w:rsid w:val="00FC42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28032F9F49A4659969B5C17CFF88242">
    <w:name w:val="128032F9F49A4659969B5C17CFF88242"/>
    <w:qFormat/>
    <w:pPr>
      <w:widowControl w:val="0"/>
      <w:jc w:val="both"/>
    </w:pPr>
    <w:rPr>
      <w:kern w:val="2"/>
      <w:sz w:val="21"/>
      <w:szCs w:val="22"/>
      <w14:ligatures w14:val="standardContextual"/>
    </w:rPr>
  </w:style>
  <w:style w:type="paragraph" w:customStyle="1" w:styleId="78D3C786AD9649FCA332C3815BA0D519">
    <w:name w:val="78D3C786AD9649FCA332C3815BA0D519"/>
    <w:qFormat/>
    <w:pPr>
      <w:widowControl w:val="0"/>
      <w:jc w:val="both"/>
    </w:pPr>
    <w:rPr>
      <w:kern w:val="2"/>
      <w:sz w:val="21"/>
      <w:szCs w:val="22"/>
      <w14:ligatures w14:val="standardContextual"/>
    </w:rPr>
  </w:style>
  <w:style w:type="paragraph" w:customStyle="1" w:styleId="4EF52579E40243979C00A31DCCC95B65">
    <w:name w:val="4EF52579E40243979C00A31DCCC95B65"/>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424</TotalTime>
  <Pages>4</Pages>
  <Words>890</Words>
  <Characters>1114</Characters>
  <Application>Microsoft Office Word</Application>
  <DocSecurity>0</DocSecurity>
  <Lines>185</Lines>
  <Paragraphs>166</Paragraphs>
  <ScaleCrop>false</ScaleCrop>
  <Company>PCMI</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xb21cn</dc:creator>
  <dc:description>&lt;config cover="true" show_menu="true" version="1.0.0" doctype="SDKXY"&gt;_x000d_
&lt;/config&gt;</dc:description>
  <cp:lastModifiedBy>xb21cn</cp:lastModifiedBy>
  <cp:revision>4</cp:revision>
  <cp:lastPrinted>2020-08-30T10:00:00Z</cp:lastPrinted>
  <dcterms:created xsi:type="dcterms:W3CDTF">2025-01-09T08:52:00Z</dcterms:created>
  <dcterms:modified xsi:type="dcterms:W3CDTF">2025-02-14T08:31:00Z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eyJoZGlkIjoiY2NjZmUzOTI4Y2ZkZDM1N2NhMzllNjQ0NTUyNzhmZTAifQ==</vt:lpwstr>
  </property>
  <property fmtid="{D5CDD505-2E9C-101B-9397-08002B2CF9AE}" pid="15" name="KSOProductBuildVer">
    <vt:lpwstr>2052-12.1.0.19770</vt:lpwstr>
  </property>
  <property fmtid="{D5CDD505-2E9C-101B-9397-08002B2CF9AE}" pid="16" name="ICV">
    <vt:lpwstr>20739B4726B045D3B2E66264ED99C20B_12</vt:lpwstr>
  </property>
</Properties>
</file>