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C45094">
      <w:pPr>
        <w:spacing w:line="360" w:lineRule="auto"/>
        <w:jc w:val="center"/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连云港市地方标准《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三疣梭子蟹包装规范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》编制说明</w:t>
      </w:r>
    </w:p>
    <w:p w14:paraId="7FBB7F7A">
      <w:pPr>
        <w:spacing w:line="360" w:lineRule="auto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一、目的意义</w:t>
      </w:r>
    </w:p>
    <w:p w14:paraId="4C8F26A1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1、发展现状</w:t>
      </w:r>
      <w:r>
        <w:rPr>
          <w:rFonts w:hint="eastAsia" w:ascii="黑体" w:hAnsi="黑体" w:eastAsia="黑体" w:cs="黑体"/>
          <w:sz w:val="32"/>
          <w:szCs w:val="32"/>
          <w:lang w:val="zh-CN"/>
        </w:rPr>
        <w:t>及存在问题：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“换粗绳、泡水、多绕圈”等方式，几乎成了螃蟹行业的一条不成文的“潜规则”。这种乱象的根源，一方面是客观上螃蟹一般均需扎绳才方便运输、销售，特别是电商配货过程中需要捆绑绳子，形成了行业习惯，将捆扎螃蟹的绳子纳入计重范围。另一方面，目前还没有关于包装扎绳的行业标准，部分商户也存在用过粗或者吸水性强的绳子捆扎螃蟹、电商未明确告知价格为“含绳价”等影响消费者合法权益的情况。</w:t>
      </w:r>
    </w:p>
    <w:p w14:paraId="63680ADE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zh-CN"/>
        </w:rPr>
      </w:pPr>
      <w:r>
        <w:rPr>
          <w:rFonts w:hint="eastAsia" w:ascii="仿宋" w:hAnsi="仿宋" w:eastAsia="仿宋" w:cs="仿宋"/>
          <w:sz w:val="32"/>
          <w:szCs w:val="32"/>
          <w:lang w:val="zh-CN"/>
        </w:rPr>
        <w:t>连云区市场监管局通过梳理近年来处理的多起“梭子蟹过度捆绑”投诉案件，发现此类“梭子蟹过度捆绑”行为已成为海滨旅游消费市场投诉的主要内容之一。</w:t>
      </w:r>
    </w:p>
    <w:p w14:paraId="21B43587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zh-CN"/>
        </w:rPr>
      </w:pPr>
      <w:r>
        <w:rPr>
          <w:rFonts w:hint="eastAsia" w:ascii="仿宋" w:hAnsi="仿宋" w:eastAsia="仿宋" w:cs="仿宋"/>
          <w:sz w:val="32"/>
          <w:szCs w:val="32"/>
          <w:lang w:val="zh-CN"/>
        </w:rPr>
        <w:t>制订《三疣梭子蟹包装规范》可以有效解决梭子蟹过度包装的乱象，为市场监管提供检查标准依据，为老百姓维权提供标准支撑，倒逼养殖、流通等环节对梭子蟹进行合理捆扎，让老百姓明明白白消费。</w:t>
      </w:r>
    </w:p>
    <w:p w14:paraId="7441E874">
      <w:pPr>
        <w:spacing w:line="560" w:lineRule="exact"/>
        <w:ind w:firstLine="480"/>
        <w:rPr>
          <w:rFonts w:hint="eastAsia" w:ascii="仿宋" w:hAnsi="仿宋" w:eastAsia="仿宋" w:cs="仿宋"/>
          <w:sz w:val="32"/>
          <w:szCs w:val="32"/>
          <w:lang w:val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2、制定标准的必要性可行性</w:t>
      </w:r>
      <w:r>
        <w:rPr>
          <w:rFonts w:hint="eastAsia" w:ascii="黑体" w:hAnsi="黑体" w:eastAsia="黑体" w:cs="黑体"/>
          <w:sz w:val="32"/>
          <w:szCs w:val="32"/>
          <w:lang w:val="zh-CN"/>
        </w:rPr>
        <w:t>：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连云港市连云区市场监督管理局按照相关工作内容和工作要求，依据实际情况提出《三疣梭子蟹包装规范》，也是将相关工作经验、做法用文字形式固化下来，将可复制可推广的经验做法转化为标准，在全市推广。《三疣梭子蟹包装规范》明确规定了梭子蟹的包装标准，为梭子蟹市场的合规整治提供了依据，生产者和消费者接受度高，适用范围广泛。连云区市场局针对梭子蟹过度捆绑多次开展专项整治，梳理整治行动中适用的法律条文、取证手段、长效管理办法等方面的成功整治经验，为《三疣梭子蟹包装规范》提供重要借鉴。</w:t>
      </w:r>
    </w:p>
    <w:p w14:paraId="0E805AC6">
      <w:pPr>
        <w:spacing w:line="560" w:lineRule="exact"/>
        <w:ind w:firstLine="48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3、社会效益：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制订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《三疣梭子蟹包装规范》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可以为梭子蟹包装提供规范性文件依据，进一步规范农贸市场中梭子蟹的过度捆扎现象，倒逼养殖、流通等环节对梭子蟹进行合理捆扎，让老百姓明明白白消费。对于整顿市场过度包装乱象、规范市场管理、打造放心消费环境、保护消费者权益、提升梭子蟹区域品牌价值有重要意义，具有显著的经济社会效益。</w:t>
      </w:r>
    </w:p>
    <w:p w14:paraId="101CE034">
      <w:pPr>
        <w:widowControl/>
        <w:spacing w:line="360" w:lineRule="auto"/>
        <w:ind w:firstLine="64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二、任务来源</w:t>
      </w:r>
    </w:p>
    <w:p w14:paraId="7E7E2366">
      <w:pPr>
        <w:spacing w:line="360" w:lineRule="auto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连云港市市场监督管理局《关于下达2024年度连云港市地方标准项目计划的通知》</w:t>
      </w:r>
    </w:p>
    <w:p w14:paraId="0B213C7E">
      <w:pPr>
        <w:spacing w:line="360" w:lineRule="auto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三、编制过程</w:t>
      </w:r>
    </w:p>
    <w:p w14:paraId="5A502CEA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本文件按GB/T 1.1-2020《标准化工作导则 第1部分：标准化文件的结构和起草规则》规定编制。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起草小组主要人员多年从事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计量监管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相关工作，对计量行业有较好的工作经验。</w:t>
      </w:r>
      <w:r>
        <w:rPr>
          <w:rFonts w:hint="eastAsia" w:ascii="仿宋" w:hAnsi="仿宋" w:eastAsia="仿宋" w:cs="仿宋"/>
          <w:sz w:val="32"/>
          <w:szCs w:val="32"/>
        </w:rPr>
        <w:t>本文件的编制主要经历了以下的几个过程：</w:t>
      </w:r>
    </w:p>
    <w:p w14:paraId="30C82F06"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机构建设。2023年10月起开展组织市级地方标准制定工作，起草单位工作基础和技术力量雄厚，相关工作人员在多个标准化技术委员会任职，标准制定经验丰富。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同时</w:t>
      </w:r>
      <w:r>
        <w:rPr>
          <w:rFonts w:hint="eastAsia" w:ascii="仿宋" w:hAnsi="仿宋" w:eastAsia="仿宋" w:cs="仿宋"/>
          <w:sz w:val="32"/>
          <w:szCs w:val="32"/>
        </w:rPr>
        <w:t>自筹项目经费5万元，主要用于标准制定的前期调研、学习、培训、研讨会议、专家论证、评审、交流工作以及征求意见，标准印制与推广等。</w:t>
      </w:r>
    </w:p>
    <w:p w14:paraId="62C566CC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2、技术咨询。2023年11月开始收集相关法律法规、检索相关国家、行业、地方标准，同时开展技术咨询工作，征求主管部门、标准化研究机构、高校等有关专家及集贸市场管理方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、梭子蟹销售单位、消费者</w:t>
      </w:r>
      <w:r>
        <w:rPr>
          <w:rFonts w:hint="eastAsia" w:ascii="仿宋" w:hAnsi="仿宋" w:eastAsia="仿宋" w:cs="仿宋"/>
          <w:sz w:val="32"/>
          <w:szCs w:val="32"/>
        </w:rPr>
        <w:t>代表意见。</w:t>
      </w:r>
    </w:p>
    <w:p w14:paraId="7CA95B20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3、走访研究。2023年12月开始对多家集贸市场走访调研，对消费者服务需求进行研讨，在此基础上确定标准范围和内容，制定该文件。</w:t>
      </w:r>
    </w:p>
    <w:p w14:paraId="017F0637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、调查研究。2024年1月开始查阅各类相关资料，有针对性地收集有关国家文件和技术文献，并汇集之前检索的相关标准。经过认真的分析、整理和归类，选用相关材料作为参考。</w:t>
      </w:r>
    </w:p>
    <w:p w14:paraId="406A3B2C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、起草文本。编制小组在查阅相关资料基础上，充分利用起草单位对集贸市场服务的调查研究成果，召开研讨会和交流会，编制形成《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三疣梭子蟹包装规范</w:t>
      </w:r>
      <w:r>
        <w:rPr>
          <w:rFonts w:hint="eastAsia" w:ascii="仿宋" w:hAnsi="仿宋" w:eastAsia="仿宋" w:cs="仿宋"/>
          <w:sz w:val="32"/>
          <w:szCs w:val="32"/>
        </w:rPr>
        <w:t>》草案。</w:t>
      </w:r>
    </w:p>
    <w:p w14:paraId="130965C7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、开展申报。根据前期工作成果，起草单位编制完成《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三疣梭子蟹包装规范</w:t>
      </w:r>
      <w:r>
        <w:rPr>
          <w:rFonts w:hint="eastAsia" w:ascii="仿宋" w:hAnsi="仿宋" w:eastAsia="仿宋" w:cs="仿宋"/>
          <w:sz w:val="32"/>
          <w:szCs w:val="32"/>
        </w:rPr>
        <w:t>》草案和标准申报书，按照市市场监督管理局《关于印发2024年度连云港市地方标准立项指南的通知》要求开展申报工作。</w:t>
      </w:r>
    </w:p>
    <w:p w14:paraId="55D1603B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、获批立项。202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月，申报的《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三疣梭子蟹包装规范</w:t>
      </w:r>
      <w:r>
        <w:rPr>
          <w:rFonts w:hint="eastAsia" w:ascii="仿宋" w:hAnsi="仿宋" w:eastAsia="仿宋" w:cs="仿宋"/>
          <w:sz w:val="32"/>
          <w:szCs w:val="32"/>
        </w:rPr>
        <w:t>》获批立项。</w:t>
      </w:r>
    </w:p>
    <w:p w14:paraId="1C12740F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、标准定稿。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2024年10-11月，</w:t>
      </w:r>
      <w:r>
        <w:rPr>
          <w:rFonts w:hint="eastAsia" w:ascii="仿宋" w:hAnsi="仿宋" w:eastAsia="仿宋" w:cs="仿宋"/>
          <w:sz w:val="32"/>
          <w:szCs w:val="32"/>
        </w:rPr>
        <w:t>立项后起草单位召开标准编制工作会议、标准草案研讨会议，对标准草案进行修改完善，形成标准征求意见稿，并准备征求意见。</w:t>
      </w:r>
    </w:p>
    <w:p w14:paraId="359A0123">
      <w:pPr>
        <w:spacing w:line="360" w:lineRule="auto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四、主要内容技术指标确立</w:t>
      </w:r>
    </w:p>
    <w:p w14:paraId="20A82565">
      <w:pPr>
        <w:pStyle w:val="7"/>
        <w:ind w:firstLine="420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本文件规定了三疣梭子蟹（以下简称梭子蟹）活体水产品储运、销售过程中的捆扎、包装技术要求、捆扎材料、标识、检验等内容。</w:t>
      </w:r>
    </w:p>
    <w:p w14:paraId="6FCFCEA8">
      <w:pPr>
        <w:pStyle w:val="7"/>
        <w:ind w:firstLine="420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本文件适用于梭子蟹活体水产品生产、储运、批发、零售环节，远洋梭子蟹、红星梭子蟹、美国蓝蟹参照执行。</w:t>
      </w:r>
    </w:p>
    <w:p w14:paraId="74376889">
      <w:pPr>
        <w:pStyle w:val="8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本文件在术语和定义部分对梭子蟹做了定义。</w:t>
      </w:r>
    </w:p>
    <w:p w14:paraId="36C3FBEF">
      <w:pPr>
        <w:pStyle w:val="8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本文件对梭子蟹包装技术方面要求同一包装内梭子蟹的等级、规格应一致；包装应符合水产品储藏、运输、销售及保障安全的要求；包装材料应符合GB4806.1及相关标准的规定；包装应在清洁卫生的环境中进行；包装的体积应限制在最低水平,在保证盛装、运输储存和销售的功能前提下,应尽量减少材料的使用总量。</w:t>
      </w:r>
    </w:p>
    <w:p w14:paraId="67DDA284">
      <w:pPr>
        <w:pStyle w:val="10"/>
        <w:numPr>
          <w:ilvl w:val="2"/>
          <w:numId w:val="0"/>
        </w:numPr>
        <w:spacing w:before="156" w:after="156"/>
        <w:ind w:leftChars="0" w:firstLine="640" w:firstLineChars="200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本文件在捆扎物包装方面要求单体捆扎物（含水）重量不应超过单体梭子蟹总重(包括捆扎物)的5%；单体梭子蟹批发、零售环节应将鳌足捆扎牢固。</w:t>
      </w:r>
    </w:p>
    <w:p w14:paraId="389981BC">
      <w:pPr>
        <w:pStyle w:val="8"/>
        <w:ind w:firstLine="640" w:firstLineChars="200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 xml:space="preserve">本文件对包装箱包装进行了规定，要求梭子蟹捆扎后，根据储存、运输和销售要求可选择包装箱或网袋包装；将捆扎好的梭子蟹产品根据包装容器规格采用直立、水平或其他排列方式进行有序摆放；根据运输环境条件选择加入可控温的辅助设备或材料,可根据需要加上网袋、吸水性材料，保持箱内适宜温度湿度。  </w:t>
      </w:r>
    </w:p>
    <w:p w14:paraId="05643A72">
      <w:pPr>
        <w:pStyle w:val="8"/>
        <w:ind w:firstLine="640" w:firstLineChars="200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 xml:space="preserve">本文件在包装材料方面要求捆扎物材料宜采用绿色、环保材质的捆扎带(绳)、吸水性差、皮筋等扎物；包装箱材料应牢固结实，干燥洁净，无异味，无损坏，无毒害，有良好通风功能。用于长途运输的包装箱应具有抗压、防渗漏功能。 宜采用绿色、环保易于回收处理和再生利用的包装箱材料。 </w:t>
      </w:r>
    </w:p>
    <w:p w14:paraId="43A2AAE5">
      <w:pPr>
        <w:pStyle w:val="8"/>
        <w:ind w:firstLine="640" w:firstLineChars="200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 xml:space="preserve"> 同时本文件在</w:t>
      </w:r>
      <w:bookmarkStart w:id="0" w:name="_GoBack"/>
      <w:bookmarkEnd w:id="0"/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标识方面要求包装箱的图示标志应符合GB/T 191的规定，货签应清晰、醒目；包装箱外宜标注名称、产地、重量、规格、标准号、生产日期、二维码等；包装箱外应注明生产者名称、地址、联系方式；有地理标志产品或商标的，在捆扎物或包装箱上面加贴标志。</w:t>
      </w:r>
    </w:p>
    <w:p w14:paraId="080CADC5">
      <w:pPr>
        <w:pStyle w:val="8"/>
        <w:ind w:firstLine="640" w:firstLineChars="200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同时本文件对检验批次、抽样、检验器具、检验步骤、判定规则等做了详细规定。</w:t>
      </w:r>
    </w:p>
    <w:p w14:paraId="6E2387F7">
      <w:pPr>
        <w:numPr>
          <w:ilvl w:val="0"/>
          <w:numId w:val="3"/>
        </w:numPr>
        <w:spacing w:line="360" w:lineRule="auto"/>
        <w:ind w:firstLine="640" w:firstLineChars="20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重大分歧意见的处理过程和依据</w:t>
      </w:r>
    </w:p>
    <w:p w14:paraId="2F94BAE7">
      <w:pPr>
        <w:spacing w:line="360" w:lineRule="auto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无</w:t>
      </w:r>
    </w:p>
    <w:p w14:paraId="7FDF2AC0">
      <w:pPr>
        <w:numPr>
          <w:ilvl w:val="0"/>
          <w:numId w:val="3"/>
        </w:numPr>
        <w:spacing w:line="360" w:lineRule="auto"/>
        <w:ind w:firstLine="640" w:firstLineChars="200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与法律法规和强制性国家标准的关系</w:t>
      </w:r>
    </w:p>
    <w:p w14:paraId="1EEAA1AC"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val="zh-CN"/>
        </w:rPr>
      </w:pPr>
      <w:r>
        <w:rPr>
          <w:rFonts w:hint="eastAsia" w:ascii="仿宋" w:hAnsi="仿宋" w:eastAsia="仿宋"/>
          <w:sz w:val="32"/>
          <w:szCs w:val="32"/>
          <w:lang w:val="zh-CN"/>
        </w:rPr>
        <w:t>一是作为推荐性地方标准，在江苏省内统一规范梭子蟹包装规范，既符合《标准化法》的相关要求，也不存在违反法律法规和标准的要求。</w:t>
      </w:r>
    </w:p>
    <w:p w14:paraId="3EC92351"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val="zh-CN"/>
        </w:rPr>
      </w:pPr>
      <w:r>
        <w:rPr>
          <w:rFonts w:hint="eastAsia" w:ascii="仿宋" w:hAnsi="仿宋" w:eastAsia="仿宋"/>
          <w:sz w:val="32"/>
          <w:szCs w:val="32"/>
          <w:lang w:val="zh-CN"/>
        </w:rPr>
        <w:t>二是目前江苏省无类似地方标准。</w:t>
      </w:r>
    </w:p>
    <w:p w14:paraId="6C43FFA0"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val="zh-CN"/>
        </w:rPr>
      </w:pPr>
      <w:r>
        <w:rPr>
          <w:rFonts w:hint="eastAsia" w:ascii="仿宋" w:hAnsi="仿宋" w:eastAsia="仿宋"/>
          <w:sz w:val="32"/>
          <w:szCs w:val="32"/>
          <w:lang w:val="zh-CN"/>
        </w:rPr>
        <w:t>三是引用了以下标准：GB/T 191包装储运图示标志；JJF1647零售商品称重计量检验规则。</w:t>
      </w:r>
    </w:p>
    <w:p w14:paraId="191465B5">
      <w:pPr>
        <w:pStyle w:val="5"/>
        <w:spacing w:line="360" w:lineRule="auto"/>
        <w:ind w:left="420" w:firstLine="0" w:firstLineChars="0"/>
        <w:jc w:val="left"/>
        <w:rPr>
          <w:rFonts w:ascii="黑体" w:hAnsi="黑体" w:eastAsia="黑体" w:cs="黑体"/>
          <w:sz w:val="32"/>
          <w:szCs w:val="32"/>
          <w:lang w:val="zh-CN"/>
        </w:rPr>
      </w:pPr>
      <w:r>
        <w:rPr>
          <w:rFonts w:hint="eastAsia" w:ascii="黑体" w:hAnsi="黑体" w:eastAsia="黑体" w:cs="黑体"/>
          <w:sz w:val="32"/>
          <w:szCs w:val="32"/>
          <w:lang w:val="zh-CN"/>
        </w:rPr>
        <w:t>七、实施推广建议</w:t>
      </w:r>
    </w:p>
    <w:p w14:paraId="71AF0219">
      <w:pPr>
        <w:spacing w:line="360" w:lineRule="auto"/>
        <w:ind w:firstLine="640" w:firstLineChars="200"/>
        <w:jc w:val="left"/>
        <w:rPr>
          <w:rFonts w:ascii="仿宋" w:hAnsi="仿宋" w:eastAsia="仿宋"/>
          <w:color w:val="0000FF"/>
          <w:sz w:val="32"/>
          <w:szCs w:val="32"/>
          <w:lang w:val="zh-CN"/>
        </w:rPr>
      </w:pPr>
      <w:r>
        <w:rPr>
          <w:rFonts w:hint="eastAsia" w:ascii="仿宋" w:hAnsi="仿宋" w:eastAsia="仿宋"/>
          <w:sz w:val="32"/>
          <w:szCs w:val="32"/>
          <w:lang w:val="zh-CN"/>
        </w:rPr>
        <w:t>建议实施推广对象：</w:t>
      </w:r>
      <w:r>
        <w:rPr>
          <w:rFonts w:hint="eastAsia" w:ascii="仿宋" w:hAnsi="仿宋" w:eastAsia="仿宋"/>
          <w:bCs/>
          <w:color w:val="auto"/>
          <w:sz w:val="32"/>
          <w:szCs w:val="32"/>
        </w:rPr>
        <w:t>主要是我市</w:t>
      </w:r>
      <w:r>
        <w:rPr>
          <w:rFonts w:hint="eastAsia" w:ascii="仿宋" w:hAnsi="仿宋" w:eastAsia="仿宋"/>
          <w:bCs/>
          <w:color w:val="auto"/>
          <w:sz w:val="32"/>
          <w:szCs w:val="32"/>
          <w:lang w:eastAsia="zh-CN"/>
        </w:rPr>
        <w:t>水产销售单位</w:t>
      </w:r>
      <w:r>
        <w:rPr>
          <w:rFonts w:hint="eastAsia" w:ascii="仿宋" w:hAnsi="仿宋" w:eastAsia="仿宋"/>
          <w:bCs/>
          <w:color w:val="auto"/>
          <w:sz w:val="32"/>
          <w:szCs w:val="32"/>
          <w:lang w:val="en-US" w:eastAsia="zh-CN"/>
        </w:rPr>
        <w:t>以及相关的行业主管部门</w:t>
      </w:r>
      <w:r>
        <w:rPr>
          <w:rFonts w:hint="eastAsia" w:ascii="仿宋" w:hAnsi="仿宋" w:eastAsia="仿宋"/>
          <w:color w:val="auto"/>
          <w:sz w:val="32"/>
          <w:szCs w:val="32"/>
          <w:lang w:val="zh-CN"/>
        </w:rPr>
        <w:t>。</w:t>
      </w:r>
    </w:p>
    <w:p w14:paraId="142C7FF7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  <w:lang w:val="zh-CN"/>
        </w:rPr>
      </w:pPr>
      <w:r>
        <w:rPr>
          <w:rFonts w:hint="eastAsia" w:ascii="仿宋" w:hAnsi="仿宋" w:eastAsia="仿宋"/>
          <w:sz w:val="32"/>
          <w:szCs w:val="32"/>
          <w:lang w:val="zh-CN"/>
        </w:rPr>
        <w:t>实施推广建议：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一是要加强标准宣贯工作，提高本行业监管人员及服务机构标准化服务的思想意识。二是主动将相关标准文本发放至相关机构及人员，加强跟踪指导有关服务机构严格按照标准开展工作。三是加强标准使用过程中的验证和修订完善。</w:t>
      </w:r>
    </w:p>
    <w:p w14:paraId="73C4F4D0">
      <w:pPr>
        <w:widowControl/>
        <w:ind w:firstLine="640" w:firstLineChars="200"/>
        <w:jc w:val="left"/>
        <w:rPr>
          <w:rFonts w:ascii="黑体" w:hAnsi="宋体" w:eastAsia="黑体" w:cs="黑体"/>
          <w:color w:val="000000"/>
          <w:kern w:val="0"/>
          <w:sz w:val="32"/>
          <w:szCs w:val="32"/>
          <w:lang w:bidi="ar"/>
        </w:rPr>
      </w:pPr>
      <w:r>
        <w:rPr>
          <w:rFonts w:hint="eastAsia" w:ascii="黑体" w:hAnsi="宋体" w:eastAsia="黑体" w:cs="黑体"/>
          <w:color w:val="000000"/>
          <w:kern w:val="0"/>
          <w:sz w:val="32"/>
          <w:szCs w:val="32"/>
          <w:lang w:bidi="ar"/>
        </w:rPr>
        <w:t>八、起草单位和起草人员</w:t>
      </w:r>
    </w:p>
    <w:tbl>
      <w:tblPr>
        <w:tblStyle w:val="3"/>
        <w:tblW w:w="10839" w:type="dxa"/>
        <w:jc w:val="center"/>
        <w:tblBorders>
          <w:top w:val="single" w:color="auto" w:sz="4" w:space="0"/>
          <w:left w:val="single" w:color="auto" w:sz="4" w:space="0"/>
          <w:bottom w:val="single" w:color="auto" w:sz="6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4"/>
        <w:gridCol w:w="2589"/>
        <w:gridCol w:w="3429"/>
        <w:gridCol w:w="3107"/>
      </w:tblGrid>
      <w:tr w14:paraId="2A317A88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  <w:jc w:val="center"/>
        </w:trPr>
        <w:tc>
          <w:tcPr>
            <w:tcW w:w="1714" w:type="dxa"/>
            <w:vAlign w:val="center"/>
          </w:tcPr>
          <w:p w14:paraId="6DDA452B">
            <w:pPr>
              <w:spacing w:line="560" w:lineRule="exact"/>
              <w:jc w:val="center"/>
              <w:rPr>
                <w:rFonts w:ascii="Times New Roman" w:hAnsi="Times New Roman" w:eastAsia="黑体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bCs/>
                <w:sz w:val="28"/>
                <w:szCs w:val="28"/>
              </w:rPr>
              <w:t>序号</w:t>
            </w:r>
          </w:p>
        </w:tc>
        <w:tc>
          <w:tcPr>
            <w:tcW w:w="2589" w:type="dxa"/>
            <w:vAlign w:val="center"/>
          </w:tcPr>
          <w:p w14:paraId="2CE1B80A">
            <w:pPr>
              <w:spacing w:line="560" w:lineRule="exact"/>
              <w:jc w:val="center"/>
              <w:rPr>
                <w:rFonts w:ascii="Times New Roman" w:hAnsi="Times New Roman" w:eastAsia="黑体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bCs/>
                <w:sz w:val="28"/>
                <w:szCs w:val="28"/>
              </w:rPr>
              <w:t>姓名</w:t>
            </w:r>
          </w:p>
        </w:tc>
        <w:tc>
          <w:tcPr>
            <w:tcW w:w="3429" w:type="dxa"/>
            <w:vAlign w:val="center"/>
          </w:tcPr>
          <w:p w14:paraId="399D6DAA">
            <w:pPr>
              <w:spacing w:line="560" w:lineRule="exact"/>
              <w:jc w:val="center"/>
              <w:rPr>
                <w:rFonts w:ascii="Times New Roman" w:hAnsi="Times New Roman" w:eastAsia="黑体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bCs/>
                <w:sz w:val="28"/>
                <w:szCs w:val="28"/>
              </w:rPr>
              <w:t>单位名称</w:t>
            </w:r>
          </w:p>
        </w:tc>
        <w:tc>
          <w:tcPr>
            <w:tcW w:w="3107" w:type="dxa"/>
            <w:vAlign w:val="center"/>
          </w:tcPr>
          <w:p w14:paraId="3D95758A">
            <w:pPr>
              <w:spacing w:line="560" w:lineRule="exact"/>
              <w:jc w:val="center"/>
              <w:rPr>
                <w:rFonts w:hint="default" w:ascii="Times New Roman" w:hAnsi="Times New Roman" w:eastAsia="黑体" w:cs="Times New Roman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Cs/>
                <w:sz w:val="28"/>
                <w:szCs w:val="28"/>
                <w:lang w:val="en-US" w:eastAsia="zh-CN"/>
              </w:rPr>
              <w:t>项目分工</w:t>
            </w:r>
          </w:p>
        </w:tc>
      </w:tr>
      <w:tr w14:paraId="7853B7A3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14" w:type="dxa"/>
            <w:vAlign w:val="center"/>
          </w:tcPr>
          <w:p w14:paraId="1E6763C9"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589" w:type="dxa"/>
            <w:vAlign w:val="center"/>
          </w:tcPr>
          <w:p w14:paraId="64E09B6A">
            <w:pPr>
              <w:widowControl/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bCs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薛沙沙</w:t>
            </w:r>
          </w:p>
        </w:tc>
        <w:tc>
          <w:tcPr>
            <w:tcW w:w="3429" w:type="dxa"/>
            <w:vAlign w:val="center"/>
          </w:tcPr>
          <w:p w14:paraId="5E5C7029">
            <w:pPr>
              <w:widowControl/>
              <w:spacing w:line="4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连云港市连云区市场监督管理局</w:t>
            </w:r>
          </w:p>
        </w:tc>
        <w:tc>
          <w:tcPr>
            <w:tcW w:w="3107" w:type="dxa"/>
            <w:shd w:val="clear" w:color="auto" w:fill="auto"/>
            <w:vAlign w:val="center"/>
          </w:tcPr>
          <w:p w14:paraId="2D8B493A">
            <w:pPr>
              <w:widowControl/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标准编写</w:t>
            </w:r>
          </w:p>
        </w:tc>
      </w:tr>
      <w:tr w14:paraId="42F841D0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14" w:type="dxa"/>
            <w:vAlign w:val="center"/>
          </w:tcPr>
          <w:p w14:paraId="497B7877"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589" w:type="dxa"/>
            <w:vAlign w:val="center"/>
          </w:tcPr>
          <w:p w14:paraId="41A281A8">
            <w:pPr>
              <w:widowControl/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bCs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陈群</w:t>
            </w:r>
          </w:p>
        </w:tc>
        <w:tc>
          <w:tcPr>
            <w:tcW w:w="3429" w:type="dxa"/>
            <w:vAlign w:val="center"/>
          </w:tcPr>
          <w:p w14:paraId="6C73E7AA">
            <w:pPr>
              <w:widowControl/>
              <w:spacing w:line="4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连云港市标准化研究中心</w:t>
            </w:r>
          </w:p>
        </w:tc>
        <w:tc>
          <w:tcPr>
            <w:tcW w:w="3107" w:type="dxa"/>
            <w:shd w:val="clear" w:color="auto" w:fill="auto"/>
            <w:vAlign w:val="center"/>
          </w:tcPr>
          <w:p w14:paraId="61816109">
            <w:pPr>
              <w:widowControl/>
              <w:spacing w:line="400" w:lineRule="exact"/>
              <w:jc w:val="center"/>
              <w:rPr>
                <w:rFonts w:hint="default" w:ascii="方正仿宋_GBK" w:hAnsi="方正仿宋_GBK" w:eastAsia="方正仿宋_GBK" w:cs="方正仿宋_GBK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方正仿宋_GBK" w:hAnsi="方正仿宋_GBK" w:eastAsia="方正仿宋_GBK" w:cs="方正仿宋_GBK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项目指导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、技术指导</w:t>
            </w:r>
          </w:p>
        </w:tc>
      </w:tr>
    </w:tbl>
    <w:p w14:paraId="013C1CCD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7F39E7E-190F-4B15-8DA3-CC321911430A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E4CED322-9064-4ECA-BF6B-9E783C07D4BD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BD606F12-F4E4-49BD-871D-A208BEEACD47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E48C782C-9D9C-4DFE-8333-30F7B65C066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DEA926CF-E202-4542-8CF9-26FAD80336A4}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6" w:fontKey="{81296FFA-C96D-4B97-BF98-A5D608FD621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161EC6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5A2ECF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zql5uc8AAAAFAQAADwAAAAAAAAABACAAAAAiAAAAZHJzL2Rvd25yZXYueG1sUEsB&#10;AhQAFAAAAAgAh07iQNa8P8XFAQAAkAMAAA4AAAAAAAAAAQAgAAAAHgEAAGRycy9lMm9Eb2MueG1s&#10;UEsFBgAAAAAGAAYAWQEAAFU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B5A2ECF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8EA5628"/>
    <w:multiLevelType w:val="singleLevel"/>
    <w:tmpl w:val="F8EA5628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0D3E4254"/>
    <w:multiLevelType w:val="singleLevel"/>
    <w:tmpl w:val="0D3E4254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9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10"/>
      <w:suff w:val="nothing"/>
      <w:lvlText w:val="%1%2.%3　"/>
      <w:lvlJc w:val="left"/>
      <w:pPr>
        <w:ind w:left="284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  <w14:cntxtalts w14:val="0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IzYjM3OWRlNzBjNDg5NDhmY2ZiNjE4ZDYwN2I2YTkifQ=="/>
  </w:docVars>
  <w:rsids>
    <w:rsidRoot w:val="00CD556D"/>
    <w:rsid w:val="000005A9"/>
    <w:rsid w:val="0017610B"/>
    <w:rsid w:val="001C7C9E"/>
    <w:rsid w:val="00354C29"/>
    <w:rsid w:val="003C3544"/>
    <w:rsid w:val="005F4CE2"/>
    <w:rsid w:val="006241AF"/>
    <w:rsid w:val="006A5BBE"/>
    <w:rsid w:val="00855FE5"/>
    <w:rsid w:val="00A4163D"/>
    <w:rsid w:val="00C239EB"/>
    <w:rsid w:val="00C34EB4"/>
    <w:rsid w:val="00C93E7B"/>
    <w:rsid w:val="00CD556D"/>
    <w:rsid w:val="00D6563C"/>
    <w:rsid w:val="00DD37B1"/>
    <w:rsid w:val="00E0799D"/>
    <w:rsid w:val="00E43B39"/>
    <w:rsid w:val="00F12CC3"/>
    <w:rsid w:val="015F04E7"/>
    <w:rsid w:val="06951562"/>
    <w:rsid w:val="073B3829"/>
    <w:rsid w:val="08A61EBA"/>
    <w:rsid w:val="0A5A4E67"/>
    <w:rsid w:val="0F784436"/>
    <w:rsid w:val="11813E1A"/>
    <w:rsid w:val="156105F8"/>
    <w:rsid w:val="15FF652B"/>
    <w:rsid w:val="16E8499E"/>
    <w:rsid w:val="1CC24EC4"/>
    <w:rsid w:val="1D0B411D"/>
    <w:rsid w:val="26213859"/>
    <w:rsid w:val="27792321"/>
    <w:rsid w:val="281C69CE"/>
    <w:rsid w:val="2B5926E0"/>
    <w:rsid w:val="2DCE65C5"/>
    <w:rsid w:val="32EA4D5C"/>
    <w:rsid w:val="350B6EBB"/>
    <w:rsid w:val="351E75E2"/>
    <w:rsid w:val="39EA5841"/>
    <w:rsid w:val="3B764318"/>
    <w:rsid w:val="4861410C"/>
    <w:rsid w:val="4BAB4B0A"/>
    <w:rsid w:val="4BDA747C"/>
    <w:rsid w:val="4DB1015B"/>
    <w:rsid w:val="4F1A6CB8"/>
    <w:rsid w:val="52737423"/>
    <w:rsid w:val="53B5152D"/>
    <w:rsid w:val="550D5041"/>
    <w:rsid w:val="5AF54CD9"/>
    <w:rsid w:val="5BD40D92"/>
    <w:rsid w:val="60825B7F"/>
    <w:rsid w:val="613455C0"/>
    <w:rsid w:val="64900136"/>
    <w:rsid w:val="652D77F1"/>
    <w:rsid w:val="674E5B7C"/>
    <w:rsid w:val="699D3C13"/>
    <w:rsid w:val="6B332EAD"/>
    <w:rsid w:val="6EB102B2"/>
    <w:rsid w:val="705D4A5A"/>
    <w:rsid w:val="72841E0A"/>
    <w:rsid w:val="76A82C12"/>
    <w:rsid w:val="77201833"/>
    <w:rsid w:val="7C5C12E2"/>
    <w:rsid w:val="7EBD1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6">
    <w:name w:val="p"/>
    <w:basedOn w:val="1"/>
    <w:qFormat/>
    <w:uiPriority w:val="0"/>
    <w:pPr>
      <w:widowControl/>
      <w:spacing w:line="525" w:lineRule="atLeast"/>
      <w:ind w:firstLine="375"/>
      <w:jc w:val="left"/>
    </w:pPr>
    <w:rPr>
      <w:kern w:val="0"/>
      <w:sz w:val="24"/>
    </w:rPr>
  </w:style>
  <w:style w:type="paragraph" w:customStyle="1" w:styleId="7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8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9">
    <w:name w:val="标准文件_章标题"/>
    <w:next w:val="7"/>
    <w:qFormat/>
    <w:uiPriority w:val="0"/>
    <w:pPr>
      <w:numPr>
        <w:ilvl w:val="1"/>
        <w:numId w:val="1"/>
      </w:numPr>
      <w:spacing w:before="100" w:beforeLines="100" w:after="100" w:afterLines="10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">
    <w:name w:val="标准文件_一级条标题"/>
    <w:basedOn w:val="9"/>
    <w:next w:val="7"/>
    <w:qFormat/>
    <w:uiPriority w:val="0"/>
    <w:pPr>
      <w:numPr>
        <w:ilvl w:val="2"/>
      </w:numPr>
      <w:spacing w:before="50" w:beforeLines="50" w:after="50" w:afterLines="50"/>
      <w:ind w:left="0"/>
      <w:outlineLvl w:val="1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2860</Words>
  <Characters>2987</Characters>
  <Lines>23</Lines>
  <Paragraphs>6</Paragraphs>
  <TotalTime>4</TotalTime>
  <ScaleCrop>false</ScaleCrop>
  <LinksUpToDate>false</LinksUpToDate>
  <CharactersWithSpaces>3015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2024-10-15T06:23:00Z</dcterms:created>
  <dc:creator>Administrator</dc:creator>
  <cp:lastModifiedBy>admin</cp:lastModifiedBy>
  <dcterms:modified xsi:type="dcterms:W3CDTF">2025-02-06T09:33:41Z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F75E0F35A3E7478A8AEA6B198069E2E8_13</vt:lpwstr>
  </property>
  <property fmtid="{D5CDD505-2E9C-101B-9397-08002B2CF9AE}" pid="4" name="KSOTemplateDocerSaveRecord">
    <vt:lpwstr>eyJoZGlkIjoiY2NjZmUzOTI4Y2ZkZDM1N2NhMzllNjQ0NTUyNzhmZTAifQ==</vt:lpwstr>
  </property>
</Properties>
</file>