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15A79" w14:textId="77777777" w:rsidR="008731AC" w:rsidRPr="008731AC" w:rsidRDefault="008731AC" w:rsidP="008731AC">
      <w:pPr>
        <w:snapToGrid w:val="0"/>
        <w:jc w:val="center"/>
        <w:rPr>
          <w:rFonts w:ascii="方正小标宋简体" w:eastAsia="方正小标宋简体" w:hAnsi="黑体" w:cs="黑体" w:hint="eastAsia"/>
          <w:sz w:val="36"/>
          <w:szCs w:val="36"/>
        </w:rPr>
      </w:pPr>
      <w:r w:rsidRPr="008731AC">
        <w:rPr>
          <w:rFonts w:ascii="方正小标宋简体" w:eastAsia="方正小标宋简体" w:hAnsi="黑体" w:cs="黑体" w:hint="eastAsia"/>
          <w:sz w:val="36"/>
          <w:szCs w:val="36"/>
        </w:rPr>
        <w:t>连云港市地方标准</w:t>
      </w:r>
      <w:r w:rsidR="003E49D0" w:rsidRPr="008731AC">
        <w:rPr>
          <w:rFonts w:ascii="方正小标宋简体" w:eastAsia="方正小标宋简体" w:hAnsi="黑体" w:cs="黑体" w:hint="eastAsia"/>
          <w:sz w:val="36"/>
          <w:szCs w:val="36"/>
        </w:rPr>
        <w:t>《穿戴甲经营管理规范》</w:t>
      </w:r>
    </w:p>
    <w:p w14:paraId="44F64F83" w14:textId="7A1B5463" w:rsidR="004F1362" w:rsidRPr="008731AC" w:rsidRDefault="003E49D0" w:rsidP="008731AC">
      <w:pPr>
        <w:snapToGrid w:val="0"/>
        <w:jc w:val="center"/>
        <w:rPr>
          <w:rFonts w:ascii="方正小标宋简体" w:eastAsia="方正小标宋简体" w:hAnsi="黑体" w:cs="黑体" w:hint="eastAsia"/>
          <w:sz w:val="36"/>
          <w:szCs w:val="36"/>
        </w:rPr>
      </w:pPr>
      <w:r w:rsidRPr="008731AC">
        <w:rPr>
          <w:rFonts w:ascii="方正小标宋简体" w:eastAsia="方正小标宋简体" w:hAnsi="黑体" w:cs="黑体" w:hint="eastAsia"/>
          <w:sz w:val="36"/>
          <w:szCs w:val="36"/>
        </w:rPr>
        <w:t>编制说明</w:t>
      </w:r>
    </w:p>
    <w:p w14:paraId="2D37B8A5" w14:textId="77777777" w:rsidR="004F1362" w:rsidRDefault="003E49D0" w:rsidP="008731AC">
      <w:pPr>
        <w:snapToGrid w:val="0"/>
        <w:spacing w:line="360" w:lineRule="auto"/>
        <w:ind w:firstLineChars="200" w:firstLine="480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一、目的意义</w:t>
      </w:r>
    </w:p>
    <w:p w14:paraId="54CE1D50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、行业发展</w:t>
      </w:r>
    </w:p>
    <w:p w14:paraId="04C9170F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 w:cs="方正仿宋_GBK"/>
          <w:color w:val="000000"/>
          <w:kern w:val="0"/>
          <w:sz w:val="24"/>
          <w:lang w:bidi="ar"/>
        </w:rPr>
      </w:pP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近年来，穿戴甲市场呈爆发式增长，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2019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至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2023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年，我国穿戴甲行业市场规模由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4.33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亿元增长至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42.86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亿元，年复合增长率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77.34%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。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2024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年，穿戴甲市场继续保持增长态势。生产集中化明显，中国大部分的穿戴甲产自江苏连云港市东海县，当地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2023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年的年产量达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1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亿副、占全国总产量超过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70%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，年销售额约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30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亿元，其中电商年销售额达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25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亿元，阿里巴巴平台销售占有率达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70%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以上，已形成“原材料生产—产品设计—穿戴甲生产—穿戴甲销售”的全产业链。</w:t>
      </w:r>
    </w:p>
    <w:p w14:paraId="24675519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 w:cs="方正仿宋_GBK"/>
          <w:color w:val="000000"/>
          <w:kern w:val="0"/>
          <w:sz w:val="24"/>
          <w:lang w:bidi="ar"/>
        </w:rPr>
      </w:pP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随着美甲消费需求日常化、碎片化，以及社交媒体对个性化美妆的推波助澜，穿戴甲凭借可随时更换、不伤本甲、款式丰富等优势，吸引大量年轻消费者。消费者对个性化的追求日益增强，穿戴甲的设计趋向多样化及定制化，消费者不仅关注款式和价格，对产品的质量、材质、佩戴舒适度等方面也有更高的要求。</w:t>
      </w:r>
    </w:p>
    <w:p w14:paraId="54BA31D8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 w:cs="方正仿宋_GBK"/>
          <w:color w:val="000000"/>
          <w:kern w:val="0"/>
          <w:sz w:val="24"/>
          <w:lang w:bidi="ar"/>
        </w:rPr>
      </w:pP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众多小微型工坊、品牌涌入赛道，销售渠道呈多元化，线上销售是主要销售渠道，淘宝、天猫、抖音等电商平台为消费者提供了丰富的选择。同时，线下实体门店也在不断发展。</w:t>
      </w:r>
    </w:p>
    <w:p w14:paraId="19DDF0F5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 w:cs="方正仿宋_GBK"/>
          <w:color w:val="000000"/>
          <w:kern w:val="0"/>
          <w:sz w:val="24"/>
          <w:lang w:bidi="ar"/>
        </w:rPr>
      </w:pP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政府和相关机构对穿戴甲产业的重视程度不断提高，连云港市、东海县政府均公开表示，要大力支持穿戴甲产业，积极引导产业标准化建设，优化营商环境。东海县还成立了穿戴甲展销中心，并制定了三年规划方案，力争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2026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年底产能突破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3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亿副，营收突破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800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亿元，发展规上企业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20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家以上，实现税收</w:t>
      </w:r>
      <w:r>
        <w:rPr>
          <w:rFonts w:ascii="Times New Roman" w:hAnsi="Times New Roman" w:cs="方正仿宋_GBK"/>
          <w:color w:val="000000"/>
          <w:kern w:val="0"/>
          <w:sz w:val="24"/>
          <w:lang w:bidi="ar"/>
        </w:rPr>
        <w:t>5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亿元以上。</w:t>
      </w:r>
    </w:p>
    <w:p w14:paraId="549402AD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cs="黑体"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 w:cs="黑体" w:hint="eastAsia"/>
          <w:color w:val="000000"/>
          <w:kern w:val="0"/>
          <w:sz w:val="24"/>
          <w:lang w:bidi="ar"/>
        </w:rPr>
        <w:t>、制定标准的必要性、可行性</w:t>
      </w:r>
    </w:p>
    <w:p w14:paraId="33E4CAA7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随着穿戴甲产业的快速成长，市场环境出现了剧烈变化。</w:t>
      </w:r>
      <w:r>
        <w:rPr>
          <w:rFonts w:ascii="Times New Roman" w:hAnsi="Times New Roman"/>
          <w:sz w:val="24"/>
        </w:rPr>
        <w:t>2023</w:t>
      </w:r>
      <w:r>
        <w:rPr>
          <w:rFonts w:ascii="Times New Roman" w:hAnsi="Times New Roman" w:hint="eastAsia"/>
          <w:sz w:val="24"/>
        </w:rPr>
        <w:t>年穿戴甲产业进入爆发期，导致市场上涌入大量的代加工商户。这种快速扩张带来了市场秩序的混乱，种种行为不仅迅速拉低了市场均价，也扰乱了市场的正常运行，更是有部分商户出现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爆雷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现象，引发舆情风险，影响了行业的健康发展，因此制定经营管理规范迫在眉睫。</w:t>
      </w:r>
    </w:p>
    <w:p w14:paraId="1BFAA944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lastRenderedPageBreak/>
        <w:t>目前计算机技术成熟，各种小程序功能多，适用性强，能够提供成熟的体系支撑管理规范的实施；企业意愿强烈，穿戴甲企业饱受无序竞争之苦，渴望标准规范市场，主动参与标准制定，提供大量实操数据与经验，奠定实践基础；政策环境利好，监管部门鼓励协会、企业协同制定细分领域标准。制定</w:t>
      </w:r>
      <w:r>
        <w:rPr>
          <w:rFonts w:ascii="Times New Roman" w:hAnsi="Times New Roman" w:hint="eastAsia"/>
          <w:sz w:val="24"/>
          <w:szCs w:val="44"/>
        </w:rPr>
        <w:t>《穿戴甲经营管理规范》</w:t>
      </w:r>
      <w:r>
        <w:rPr>
          <w:rFonts w:ascii="Times New Roman" w:hAnsi="Times New Roman" w:cs="方正仿宋_GBK" w:hint="eastAsia"/>
          <w:color w:val="000000"/>
          <w:kern w:val="0"/>
          <w:sz w:val="24"/>
          <w:lang w:bidi="ar"/>
        </w:rPr>
        <w:t>标准具有可行性。</w:t>
      </w:r>
    </w:p>
    <w:p w14:paraId="43DB8F70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cs="黑体"/>
          <w:color w:val="000000"/>
          <w:kern w:val="0"/>
          <w:sz w:val="24"/>
          <w:lang w:bidi="ar"/>
        </w:rPr>
        <w:t>3</w:t>
      </w:r>
      <w:r>
        <w:rPr>
          <w:rFonts w:ascii="Times New Roman" w:hAnsi="Times New Roman" w:cs="黑体" w:hint="eastAsia"/>
          <w:color w:val="000000"/>
          <w:kern w:val="0"/>
          <w:sz w:val="24"/>
          <w:lang w:bidi="ar"/>
        </w:rPr>
        <w:t>、预期经济、社会效益分析</w:t>
      </w:r>
    </w:p>
    <w:p w14:paraId="5C694725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制定穿戴甲经营管理规范有利于解决以下问题：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、恶性竞争和价格战。通过规范交易行为，可以遏制恶性竞争和价格战，保护消费者和商户的合法权益，维护市场的公平竞争环境。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 w:hint="eastAsia"/>
          <w:sz w:val="24"/>
        </w:rPr>
        <w:t>、微瑕孤品问题。规范可以明确产品的质量标准，减少假冒伪劣产品的流通，提高消费者对穿戴甲产品的信任度。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、押金和加盟费问题。通过规范交易流程，采用协议储备金制度，在银行自有账户中存入协议储备金，对储备金变动进行风险提示，可以防止商户滥用押金和加盟费等手段，保护商户的资本安全。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、市场均价的稳定。规范交易有助于建立合理的价格体系，避免因恶性竞争导致的市场均价过快下降。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、舆情风险的防控：通过建立诚信档案，对生产商和订货方的交易行为进行全面记录和评价，对失信商户进行限制交易活动，可以减少行业内部的不规范操作，降低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爆雷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>等风险事件的发生概率，从而减少对整个行业的负面影响。</w:t>
      </w:r>
    </w:p>
    <w:p w14:paraId="5DCDBD9E" w14:textId="77777777" w:rsidR="004F1362" w:rsidRDefault="003E49D0" w:rsidP="001F4935">
      <w:pPr>
        <w:snapToGrid w:val="0"/>
        <w:spacing w:line="360" w:lineRule="auto"/>
        <w:ind w:firstLineChars="200" w:firstLine="480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二、任务来源</w:t>
      </w:r>
    </w:p>
    <w:p w14:paraId="27E5BF56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本项目</w:t>
      </w:r>
      <w:r>
        <w:rPr>
          <w:rFonts w:ascii="Times New Roman" w:hAnsi="Times New Roman" w:hint="eastAsia"/>
          <w:sz w:val="24"/>
        </w:rPr>
        <w:t>根据《关于下达</w:t>
      </w:r>
      <w:r>
        <w:rPr>
          <w:rFonts w:ascii="Times New Roman" w:hAnsi="Times New Roman"/>
          <w:sz w:val="24"/>
        </w:rPr>
        <w:t>2024</w:t>
      </w:r>
      <w:r>
        <w:rPr>
          <w:rFonts w:ascii="Times New Roman" w:hAnsi="Times New Roman" w:hint="eastAsia"/>
          <w:sz w:val="24"/>
        </w:rPr>
        <w:t>年度连云港市地方标准项目计划增补计划的通知》（连市监标函〔</w:t>
      </w:r>
      <w:r>
        <w:rPr>
          <w:rFonts w:ascii="Times New Roman" w:hAnsi="Times New Roman"/>
          <w:sz w:val="24"/>
        </w:rPr>
        <w:t>2024</w:t>
      </w:r>
      <w:r>
        <w:rPr>
          <w:rFonts w:ascii="Times New Roman" w:hAnsi="Times New Roman" w:hint="eastAsia"/>
          <w:sz w:val="24"/>
        </w:rPr>
        <w:t>〕</w:t>
      </w:r>
      <w:r>
        <w:rPr>
          <w:rFonts w:ascii="Times New Roman" w:hAnsi="Times New Roman"/>
          <w:sz w:val="24"/>
        </w:rPr>
        <w:t>132</w:t>
      </w:r>
      <w:r>
        <w:rPr>
          <w:rFonts w:ascii="Times New Roman" w:hAnsi="Times New Roman" w:hint="eastAsia"/>
          <w:sz w:val="24"/>
        </w:rPr>
        <w:t>号）文件要求</w:t>
      </w:r>
      <w:r>
        <w:rPr>
          <w:rFonts w:ascii="Times New Roman" w:hAnsi="Times New Roman" w:cs="宋体" w:hint="eastAsia"/>
          <w:kern w:val="0"/>
          <w:sz w:val="24"/>
        </w:rPr>
        <w:t>进行制定。本项目由东海县市场监督管理局、国家硅材料深加工产品质量检验检测中心、东海县产品质量和食品安全综合检验检测中心、等负责起草。</w:t>
      </w:r>
    </w:p>
    <w:p w14:paraId="54EB02BF" w14:textId="77777777" w:rsidR="004F1362" w:rsidRDefault="003E49D0">
      <w:pPr>
        <w:snapToGrid w:val="0"/>
        <w:spacing w:line="360" w:lineRule="auto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三、编制过程</w:t>
      </w:r>
    </w:p>
    <w:p w14:paraId="2A010795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hint="eastAsia"/>
          <w:sz w:val="24"/>
        </w:rPr>
        <w:t>本标准按</w:t>
      </w:r>
      <w:r>
        <w:rPr>
          <w:rFonts w:ascii="Times New Roman" w:hAnsi="Times New Roman"/>
          <w:sz w:val="24"/>
        </w:rPr>
        <w:t>GB/T1.1-2020</w:t>
      </w:r>
      <w:r>
        <w:rPr>
          <w:rFonts w:ascii="Times New Roman" w:hAnsi="Times New Roman" w:hint="eastAsia"/>
          <w:sz w:val="24"/>
        </w:rPr>
        <w:t>《标准化工作导则第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部分：标准的结构和编写》。起草小组人员从事标准编制工作多年，且对手工穿戴甲比较了解。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本标准的编制主要经历了以下的几个过程：</w:t>
      </w:r>
    </w:p>
    <w:p w14:paraId="06DE5A9B" w14:textId="2E6AB14F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cs="仿宋_GB2312"/>
          <w:sz w:val="24"/>
          <w:szCs w:val="32"/>
        </w:rPr>
        <w:t>1</w:t>
      </w:r>
      <w:r>
        <w:rPr>
          <w:rFonts w:ascii="Times New Roman" w:hAnsi="Times New Roman" w:cs="仿宋_GB2312" w:hint="eastAsia"/>
          <w:sz w:val="24"/>
          <w:szCs w:val="32"/>
        </w:rPr>
        <w:t>、机构建设。</w:t>
      </w:r>
      <w:r>
        <w:rPr>
          <w:rFonts w:ascii="Times New Roman" w:hAnsi="Times New Roman" w:cs="仿宋_GB2312"/>
          <w:sz w:val="24"/>
          <w:szCs w:val="32"/>
        </w:rPr>
        <w:t>2024</w:t>
      </w:r>
      <w:r>
        <w:rPr>
          <w:rFonts w:ascii="Times New Roman" w:hAnsi="Times New Roman" w:cs="仿宋_GB2312" w:hint="eastAsia"/>
          <w:sz w:val="24"/>
          <w:szCs w:val="32"/>
        </w:rPr>
        <w:t>年</w:t>
      </w:r>
      <w:r>
        <w:rPr>
          <w:rFonts w:ascii="Times New Roman" w:hAnsi="Times New Roman" w:cs="仿宋_GB2312"/>
          <w:sz w:val="24"/>
          <w:szCs w:val="32"/>
        </w:rPr>
        <w:t>8</w:t>
      </w:r>
      <w:r>
        <w:rPr>
          <w:rFonts w:ascii="Times New Roman" w:hAnsi="Times New Roman" w:cs="仿宋_GB2312" w:hint="eastAsia"/>
          <w:sz w:val="24"/>
          <w:szCs w:val="32"/>
        </w:rPr>
        <w:t>月，</w:t>
      </w:r>
      <w:r w:rsidRPr="001B6DB6">
        <w:rPr>
          <w:rFonts w:ascii="Times New Roman" w:hAnsi="Times New Roman" w:hint="eastAsia"/>
          <w:sz w:val="24"/>
        </w:rPr>
        <w:t>东海县市场监督管理局</w:t>
      </w:r>
      <w:r w:rsidR="001B6DB6">
        <w:rPr>
          <w:rFonts w:ascii="Times New Roman" w:hAnsi="Times New Roman" w:hint="eastAsia"/>
          <w:sz w:val="24"/>
        </w:rPr>
        <w:t>牵头</w:t>
      </w:r>
      <w:r w:rsidRPr="001B6DB6">
        <w:rPr>
          <w:rFonts w:ascii="Times New Roman" w:hAnsi="Times New Roman" w:hint="eastAsia"/>
          <w:sz w:val="24"/>
        </w:rPr>
        <w:t>成</w:t>
      </w:r>
      <w:r>
        <w:rPr>
          <w:rFonts w:ascii="Times New Roman" w:hAnsi="Times New Roman" w:cs="仿宋" w:hint="eastAsia"/>
          <w:sz w:val="24"/>
          <w:szCs w:val="32"/>
        </w:rPr>
        <w:t>立了标准制定工作小组，配备兼职标准工作人员</w:t>
      </w:r>
      <w:r>
        <w:rPr>
          <w:rFonts w:ascii="Times New Roman" w:hAnsi="Times New Roman" w:cs="仿宋"/>
          <w:sz w:val="24"/>
          <w:szCs w:val="32"/>
        </w:rPr>
        <w:t>18</w:t>
      </w:r>
      <w:r>
        <w:rPr>
          <w:rFonts w:ascii="Times New Roman" w:hAnsi="Times New Roman" w:cs="仿宋" w:hint="eastAsia"/>
          <w:sz w:val="24"/>
          <w:szCs w:val="32"/>
        </w:rPr>
        <w:t>名，负责</w:t>
      </w:r>
      <w:r>
        <w:rPr>
          <w:rFonts w:ascii="Times New Roman" w:hAnsi="Times New Roman" w:cs="仿宋_GB2312" w:hint="eastAsia"/>
          <w:sz w:val="24"/>
          <w:szCs w:val="32"/>
        </w:rPr>
        <w:t>开展标准制定日常工作。</w:t>
      </w:r>
    </w:p>
    <w:p w14:paraId="3CFFC8E2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cs="宋体"/>
          <w:color w:val="000000"/>
          <w:kern w:val="0"/>
          <w:sz w:val="24"/>
          <w:szCs w:val="27"/>
        </w:rPr>
        <w:lastRenderedPageBreak/>
        <w:t>2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、技术咨询。</w:t>
      </w:r>
      <w:r>
        <w:rPr>
          <w:rFonts w:ascii="Times New Roman" w:hAnsi="Times New Roman" w:cs="仿宋_GB2312"/>
          <w:sz w:val="24"/>
          <w:szCs w:val="32"/>
        </w:rPr>
        <w:t>2024</w:t>
      </w:r>
      <w:r>
        <w:rPr>
          <w:rFonts w:ascii="Times New Roman" w:hAnsi="Times New Roman" w:cs="仿宋_GB2312" w:hint="eastAsia"/>
          <w:sz w:val="24"/>
          <w:szCs w:val="32"/>
        </w:rPr>
        <w:t>年</w:t>
      </w:r>
      <w:r>
        <w:rPr>
          <w:rFonts w:ascii="Times New Roman" w:hAnsi="Times New Roman" w:cs="仿宋_GB2312"/>
          <w:sz w:val="24"/>
          <w:szCs w:val="32"/>
        </w:rPr>
        <w:t>9</w:t>
      </w:r>
      <w:r>
        <w:rPr>
          <w:rFonts w:ascii="Times New Roman" w:hAnsi="Times New Roman" w:cs="仿宋_GB2312" w:hint="eastAsia"/>
          <w:sz w:val="24"/>
          <w:szCs w:val="32"/>
        </w:rPr>
        <w:t>月开始收集相关法律法规、检索相关国家、行业、地方标准，同时开展技术咨询工作，征求主管部门、标准化研究机构、高校等有关专家意见。</w:t>
      </w:r>
    </w:p>
    <w:p w14:paraId="02F5C999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cs="宋体"/>
          <w:color w:val="000000"/>
          <w:kern w:val="0"/>
          <w:sz w:val="24"/>
          <w:szCs w:val="27"/>
        </w:rPr>
        <w:t>3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、调查研究。查阅各类相关资料，有针对性地收集有关国家标准和技术文献，经过认真的分析、整理和归类。</w:t>
      </w:r>
    </w:p>
    <w:p w14:paraId="4E907F97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cs="宋体"/>
          <w:color w:val="000000"/>
          <w:kern w:val="0"/>
          <w:sz w:val="24"/>
          <w:szCs w:val="27"/>
        </w:rPr>
        <w:t>4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、软件测试。征求相关部门有关专家、穿戴甲企业、及银行代表意见，针对交易流程达成统一，且初步形成协议储备金制度。针对协议储备金制度，多方合作研发协议储备金通知小程序，实现协议储备金存取通知、累计成功订单数量等功能，并联系多家企业进行交易模拟，针对交易过程中出现的问题多次讨论，最终达成一致。</w:t>
      </w:r>
    </w:p>
    <w:p w14:paraId="718996C5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cs="宋体"/>
          <w:color w:val="000000"/>
          <w:kern w:val="0"/>
          <w:sz w:val="24"/>
          <w:szCs w:val="27"/>
        </w:rPr>
        <w:t>5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、起草文本。编制小组在相关资料基础上，根据模拟交易过程，编制出《穿戴甲经营管理规范》初稿。初稿完成后，请有关专家进行审核，结合生产上应用及专家意见，形成了讨论稿。</w:t>
      </w:r>
    </w:p>
    <w:p w14:paraId="65DC05E4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  <w:szCs w:val="27"/>
        </w:rPr>
      </w:pPr>
      <w:r>
        <w:rPr>
          <w:rFonts w:ascii="Times New Roman" w:hAnsi="Times New Roman" w:cs="宋体"/>
          <w:color w:val="000000"/>
          <w:kern w:val="0"/>
          <w:sz w:val="24"/>
          <w:szCs w:val="27"/>
        </w:rPr>
        <w:t>6</w:t>
      </w:r>
      <w:r>
        <w:rPr>
          <w:rFonts w:ascii="Times New Roman" w:hAnsi="Times New Roman" w:cs="宋体" w:hint="eastAsia"/>
          <w:kern w:val="0"/>
          <w:sz w:val="24"/>
          <w:szCs w:val="27"/>
        </w:rPr>
        <w:t>、征求意见。</w:t>
      </w:r>
    </w:p>
    <w:p w14:paraId="3F6FDE92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宋体"/>
          <w:color w:val="000000"/>
          <w:kern w:val="0"/>
          <w:sz w:val="24"/>
          <w:szCs w:val="27"/>
        </w:rPr>
      </w:pPr>
      <w:r>
        <w:rPr>
          <w:rFonts w:ascii="Times New Roman" w:hAnsi="Times New Roman" w:cs="宋体"/>
          <w:color w:val="000000"/>
          <w:kern w:val="0"/>
          <w:sz w:val="24"/>
          <w:szCs w:val="27"/>
        </w:rPr>
        <w:t>7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、技术审查。</w:t>
      </w:r>
    </w:p>
    <w:p w14:paraId="180977E6" w14:textId="77777777" w:rsidR="004F1362" w:rsidRDefault="003E49D0">
      <w:pPr>
        <w:widowControl/>
        <w:shd w:val="clear" w:color="auto" w:fill="FFFFFF"/>
        <w:snapToGrid w:val="0"/>
        <w:spacing w:line="360" w:lineRule="auto"/>
        <w:rPr>
          <w:rFonts w:ascii="黑体" w:eastAsia="黑体" w:hAnsi="黑体" w:cs="黑体" w:hint="eastAsia"/>
          <w:color w:val="000000"/>
          <w:kern w:val="0"/>
          <w:sz w:val="24"/>
          <w:szCs w:val="27"/>
        </w:rPr>
      </w:pPr>
      <w:r>
        <w:rPr>
          <w:rFonts w:ascii="黑体" w:eastAsia="黑体" w:hAnsi="黑体" w:cs="黑体" w:hint="eastAsia"/>
          <w:color w:val="000000"/>
          <w:kern w:val="0"/>
          <w:sz w:val="24"/>
          <w:szCs w:val="27"/>
        </w:rPr>
        <w:t>四、主要内容技术指标确立</w:t>
      </w:r>
    </w:p>
    <w:p w14:paraId="2DADA456" w14:textId="77777777" w:rsidR="004F1362" w:rsidRDefault="003E49D0">
      <w:pPr>
        <w:pStyle w:val="2"/>
        <w:adjustRightInd w:val="0"/>
        <w:snapToGrid w:val="0"/>
        <w:spacing w:before="0" w:after="0" w:line="360" w:lineRule="auto"/>
        <w:ind w:firstLineChars="200" w:firstLine="480"/>
        <w:rPr>
          <w:rFonts w:ascii="Times New Roman" w:hAnsi="Times New Roman" w:cs="黑体"/>
          <w:b w:val="0"/>
          <w:bCs w:val="0"/>
          <w:color w:val="000000"/>
          <w:kern w:val="0"/>
          <w:sz w:val="24"/>
          <w:szCs w:val="24"/>
        </w:rPr>
      </w:pPr>
      <w:r>
        <w:rPr>
          <w:rFonts w:ascii="Times New Roman" w:hAnsi="Times New Roman" w:cs="黑体"/>
          <w:b w:val="0"/>
          <w:bCs w:val="0"/>
          <w:color w:val="000000"/>
          <w:kern w:val="0"/>
          <w:sz w:val="24"/>
          <w:szCs w:val="24"/>
        </w:rPr>
        <w:t>1</w:t>
      </w:r>
      <w:r>
        <w:rPr>
          <w:rFonts w:ascii="Times New Roman" w:hAnsi="Times New Roman" w:cs="黑体" w:hint="eastAsia"/>
          <w:b w:val="0"/>
          <w:bCs w:val="0"/>
          <w:color w:val="000000"/>
          <w:kern w:val="0"/>
          <w:sz w:val="24"/>
          <w:szCs w:val="24"/>
        </w:rPr>
        <w:t>、标准编制原则</w:t>
      </w:r>
    </w:p>
    <w:p w14:paraId="3AE9F96E" w14:textId="77777777" w:rsidR="004F1362" w:rsidRDefault="003E49D0"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标准的编制，旨在确保行业的健康发展和经营双方权利保障。编制原则主要包括以下几点：</w:t>
      </w:r>
    </w:p>
    <w:p w14:paraId="463DA77B" w14:textId="77777777" w:rsidR="004F1362" w:rsidRDefault="003E49D0"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首先，标准的制定必须贴合穿戴甲经营实际，涵盖产品采购、验货、付款、纠纷处理各环节，为商家提供清晰的操作指南，方便商户间交易有保障。</w:t>
      </w:r>
    </w:p>
    <w:p w14:paraId="59D61CC4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黑体"/>
          <w:color w:val="000000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其次，</w:t>
      </w: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协议储备金制度</w:t>
      </w:r>
      <w:r>
        <w:rPr>
          <w:rFonts w:ascii="Times New Roman" w:hAnsi="Times New Roman" w:cs="宋体" w:hint="eastAsia"/>
          <w:kern w:val="0"/>
          <w:sz w:val="24"/>
        </w:rPr>
        <w:t>建立至关重要。通过协议储备金制度，保障合同履行，增强合作信任，稳定市场秩序。</w:t>
      </w:r>
    </w:p>
    <w:p w14:paraId="1830E356" w14:textId="77777777" w:rsidR="004F1362" w:rsidRDefault="003E49D0"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最后，标准的编制需充分反映行业特性和市场需求。穿戴甲行业的快速发展和面临的挑战，为标准的制定提供了丰富的实践素材。标准的编制需紧跟行业发展步伐，确保标准的先进性和前瞻性。</w:t>
      </w:r>
    </w:p>
    <w:p w14:paraId="57B67B2C" w14:textId="77777777" w:rsidR="004F1362" w:rsidRDefault="003E49D0">
      <w:pPr>
        <w:pStyle w:val="2"/>
        <w:adjustRightInd w:val="0"/>
        <w:snapToGrid w:val="0"/>
        <w:spacing w:before="0" w:after="0" w:line="360" w:lineRule="auto"/>
        <w:ind w:firstLineChars="200" w:firstLine="480"/>
        <w:rPr>
          <w:rFonts w:ascii="Times New Roman" w:hAnsi="Times New Roman"/>
          <w:b w:val="0"/>
          <w:bCs w:val="0"/>
          <w:color w:val="000000"/>
          <w:kern w:val="0"/>
          <w:sz w:val="24"/>
          <w:szCs w:val="27"/>
        </w:rPr>
      </w:pPr>
      <w:r>
        <w:rPr>
          <w:rFonts w:ascii="Times New Roman" w:hAnsi="Times New Roman" w:cs="黑体"/>
          <w:b w:val="0"/>
          <w:bCs w:val="0"/>
          <w:kern w:val="0"/>
          <w:sz w:val="24"/>
          <w:szCs w:val="24"/>
        </w:rPr>
        <w:t>2</w:t>
      </w:r>
      <w:r>
        <w:rPr>
          <w:rFonts w:ascii="Times New Roman" w:hAnsi="Times New Roman" w:cs="黑体" w:hint="eastAsia"/>
          <w:b w:val="0"/>
          <w:bCs w:val="0"/>
          <w:kern w:val="0"/>
          <w:sz w:val="24"/>
          <w:szCs w:val="24"/>
        </w:rPr>
        <w:t>、确定标准主要内容的依据</w:t>
      </w:r>
    </w:p>
    <w:p w14:paraId="4063AA0D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黑体"/>
          <w:color w:val="000000"/>
          <w:sz w:val="24"/>
        </w:rPr>
      </w:pPr>
      <w:r>
        <w:rPr>
          <w:rFonts w:ascii="Times New Roman" w:hAnsi="Times New Roman" w:cs="宋体" w:hint="eastAsia"/>
          <w:color w:val="000000"/>
          <w:kern w:val="0"/>
          <w:sz w:val="24"/>
          <w:szCs w:val="27"/>
        </w:rPr>
        <w:t>结合手工穿戴甲订单式生产特点，根据市场调查、企业座谈，最终确定经营管理过程中交易流程为</w:t>
      </w:r>
      <w:r>
        <w:rPr>
          <w:rFonts w:ascii="Times New Roman" w:hAnsi="Times New Roman" w:cs="黑体" w:hint="eastAsia"/>
          <w:color w:val="000000"/>
          <w:sz w:val="24"/>
        </w:rPr>
        <w:t>需求沟通与报价、协议储备金与合同签订、生产安排、生产进度沟通、质量控制、验收与结算和协议储备金解除。</w:t>
      </w:r>
    </w:p>
    <w:p w14:paraId="283360EE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黑体"/>
          <w:color w:val="000000"/>
          <w:sz w:val="24"/>
        </w:rPr>
      </w:pPr>
      <w:r>
        <w:rPr>
          <w:rFonts w:ascii="Times New Roman" w:hAnsi="Times New Roman" w:cs="黑体" w:hint="eastAsia"/>
          <w:color w:val="000000"/>
          <w:sz w:val="24"/>
        </w:rPr>
        <w:lastRenderedPageBreak/>
        <w:t>其中协议储备金制度的确定，根据前期市场调查，在企业座谈时提出交易过程中采取协议储备金，取得一致同意后，就协议储备金制度召开了专家研讨会，确定详细内容，并针对穿戴甲商户制定了交易协议储备金小程序，并让多家商户进行交易模拟，多次调试修改后，确定了协议储备金制度。</w:t>
      </w:r>
    </w:p>
    <w:p w14:paraId="68EE66F8" w14:textId="77777777" w:rsidR="004F1362" w:rsidRDefault="003E49D0">
      <w:pPr>
        <w:widowControl/>
        <w:snapToGrid w:val="0"/>
        <w:spacing w:line="360" w:lineRule="auto"/>
        <w:rPr>
          <w:rFonts w:ascii="黑体" w:eastAsia="黑体" w:hAnsi="黑体" w:cs="黑体" w:hint="eastAsia"/>
          <w:color w:val="000000"/>
          <w:kern w:val="0"/>
          <w:sz w:val="24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4"/>
          <w:lang w:bidi="ar"/>
        </w:rPr>
        <w:t>五、重大分歧意见的处理过程和依据</w:t>
      </w:r>
    </w:p>
    <w:p w14:paraId="785F9DE9" w14:textId="77777777" w:rsidR="004F1362" w:rsidRDefault="003E49D0">
      <w:pPr>
        <w:widowControl/>
        <w:snapToGrid w:val="0"/>
        <w:spacing w:line="360" w:lineRule="auto"/>
        <w:ind w:firstLineChars="200" w:firstLine="480"/>
        <w:rPr>
          <w:rFonts w:ascii="Times New Roman" w:hAnsi="Times New Roman" w:cs="黑体"/>
          <w:color w:val="000000"/>
          <w:kern w:val="0"/>
          <w:sz w:val="24"/>
          <w:lang w:bidi="ar"/>
        </w:rPr>
      </w:pPr>
      <w:r>
        <w:rPr>
          <w:rFonts w:ascii="Times New Roman" w:hAnsi="Times New Roman" w:cs="黑体" w:hint="eastAsia"/>
          <w:color w:val="000000"/>
          <w:kern w:val="0"/>
          <w:sz w:val="24"/>
          <w:lang w:bidi="ar"/>
        </w:rPr>
        <w:t>无</w:t>
      </w:r>
    </w:p>
    <w:p w14:paraId="06E9E6B6" w14:textId="77777777" w:rsidR="004F1362" w:rsidRDefault="003E49D0">
      <w:pPr>
        <w:widowControl/>
        <w:snapToGrid w:val="0"/>
        <w:spacing w:line="360" w:lineRule="auto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  <w:lang w:bidi="ar"/>
        </w:rPr>
        <w:t xml:space="preserve">六、与相关法律法规和国家标准的关系 </w:t>
      </w:r>
    </w:p>
    <w:p w14:paraId="5746C1DA" w14:textId="77777777" w:rsidR="004F1362" w:rsidRDefault="003E49D0">
      <w:pPr>
        <w:widowControl/>
        <w:shd w:val="clear" w:color="auto" w:fill="FFFFFF"/>
        <w:snapToGrid w:val="0"/>
        <w:spacing w:line="360" w:lineRule="auto"/>
        <w:ind w:firstLineChars="200" w:firstLine="480"/>
        <w:rPr>
          <w:rFonts w:ascii="Times New Roman" w:hAnsi="Times New Roman" w:cs="黑体"/>
          <w:color w:val="000000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本标准与现行相关法律、法规、其他标准协调。</w:t>
      </w:r>
    </w:p>
    <w:p w14:paraId="266A6A63" w14:textId="77777777" w:rsidR="004F1362" w:rsidRDefault="003E49D0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宋体"/>
          <w:sz w:val="24"/>
          <w:szCs w:val="28"/>
        </w:rPr>
      </w:pPr>
      <w:r>
        <w:rPr>
          <w:rFonts w:ascii="Times New Roman" w:hAnsi="Times New Roman" w:cs="宋体" w:hint="eastAsia"/>
          <w:sz w:val="24"/>
          <w:szCs w:val="28"/>
        </w:rPr>
        <w:t>本文件符合相关法律法规要求，不违反相关法律法规及强制性标准，不存在国家标准、行业标准与该标准的内容相同。</w:t>
      </w:r>
    </w:p>
    <w:p w14:paraId="26165D95" w14:textId="77777777" w:rsidR="004F1362" w:rsidRDefault="003E49D0">
      <w:pPr>
        <w:widowControl/>
        <w:snapToGrid w:val="0"/>
        <w:spacing w:line="360" w:lineRule="auto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  <w:lang w:bidi="ar"/>
        </w:rPr>
        <w:t>七、推广实施建议</w:t>
      </w:r>
    </w:p>
    <w:p w14:paraId="3FE111FF" w14:textId="77777777" w:rsidR="004F1362" w:rsidRDefault="003E49D0"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cs="宋体" w:hint="eastAsia"/>
          <w:kern w:val="0"/>
          <w:sz w:val="24"/>
        </w:rPr>
        <w:t>建议本标准发布即实施，可由归口单位组织落实。</w:t>
      </w:r>
      <w:r>
        <w:rPr>
          <w:rFonts w:ascii="Times New Roman" w:hAnsi="Times New Roman" w:hint="eastAsia"/>
          <w:sz w:val="24"/>
          <w:lang w:val="zh-CN"/>
        </w:rPr>
        <w:t>实施推广</w:t>
      </w:r>
      <w:r>
        <w:rPr>
          <w:rFonts w:ascii="Times New Roman" w:hAnsi="Times New Roman" w:hint="eastAsia"/>
          <w:sz w:val="24"/>
        </w:rPr>
        <w:t>建议如下：</w:t>
      </w:r>
    </w:p>
    <w:p w14:paraId="68FB3D41" w14:textId="77777777" w:rsidR="004F1362" w:rsidRDefault="003E49D0">
      <w:pPr>
        <w:snapToGrid w:val="0"/>
        <w:spacing w:line="360" w:lineRule="auto"/>
        <w:rPr>
          <w:rFonts w:ascii="Times New Roman" w:hAnsi="Times New Roman" w:cs="仿宋_GB2312"/>
          <w:bCs/>
          <w:sz w:val="24"/>
        </w:rPr>
      </w:pPr>
      <w:r>
        <w:rPr>
          <w:rFonts w:ascii="Times New Roman" w:hAnsi="Times New Roman" w:cs="仿宋_GB2312" w:hint="eastAsia"/>
          <w:bCs/>
          <w:sz w:val="24"/>
        </w:rPr>
        <w:t>推广实施穿戴甲经营管理规范，可从以下方面着手：</w:t>
      </w:r>
    </w:p>
    <w:p w14:paraId="25ABB03D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仿宋_GB2312"/>
          <w:bCs/>
          <w:sz w:val="24"/>
        </w:rPr>
      </w:pPr>
      <w:r>
        <w:rPr>
          <w:rFonts w:ascii="Times New Roman" w:hAnsi="Times New Roman" w:cs="仿宋_GB2312"/>
          <w:bCs/>
          <w:sz w:val="24"/>
        </w:rPr>
        <w:t>1</w:t>
      </w:r>
      <w:r>
        <w:rPr>
          <w:rFonts w:ascii="Times New Roman" w:hAnsi="Times New Roman" w:cs="仿宋_GB2312" w:hint="eastAsia"/>
          <w:bCs/>
          <w:sz w:val="24"/>
        </w:rPr>
        <w:t>、加强行业宣传。举办宣贯活动，通过行业峰会、研讨会等，邀请专家解读规范，分享成功案例，让从业者认识其重要性。利用媒体平台，发布规范内容、科普知识，提高曝光度。组织培训课程，开展线上线下培训，围绕规范内容、操作技巧等，提升从业者专业水平。</w:t>
      </w:r>
    </w:p>
    <w:p w14:paraId="0ACEC6A8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仿宋_GB2312"/>
          <w:bCs/>
          <w:sz w:val="24"/>
        </w:rPr>
      </w:pPr>
      <w:r>
        <w:rPr>
          <w:rFonts w:ascii="Times New Roman" w:hAnsi="Times New Roman" w:cs="仿宋_GB2312"/>
          <w:bCs/>
          <w:sz w:val="24"/>
        </w:rPr>
        <w:t>2</w:t>
      </w:r>
      <w:r>
        <w:rPr>
          <w:rFonts w:ascii="Times New Roman" w:hAnsi="Times New Roman" w:cs="仿宋_GB2312" w:hint="eastAsia"/>
          <w:bCs/>
          <w:sz w:val="24"/>
        </w:rPr>
        <w:t>、推动企业参与。评选规范执行好的企业，分享经验，激励其他企业效仿，树立标杆企业。为企业提供咨询服务，协助企业执行，按规范优化管理流程、提升产品质量。建立行业自律，推动行业协会制定自律公约，督促成员遵守规范，对违规者惩戒。</w:t>
      </w:r>
    </w:p>
    <w:p w14:paraId="7FFD7899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仿宋_GB2312"/>
          <w:bCs/>
          <w:sz w:val="24"/>
        </w:rPr>
      </w:pPr>
      <w:r>
        <w:rPr>
          <w:rFonts w:ascii="Times New Roman" w:hAnsi="Times New Roman" w:cs="仿宋_GB2312"/>
          <w:bCs/>
          <w:sz w:val="24"/>
        </w:rPr>
        <w:t>3</w:t>
      </w:r>
      <w:r>
        <w:rPr>
          <w:rFonts w:ascii="Times New Roman" w:hAnsi="Times New Roman" w:cs="仿宋_GB2312" w:hint="eastAsia"/>
          <w:bCs/>
          <w:sz w:val="24"/>
        </w:rPr>
        <w:t>、强化监管执法。明确监管职责，相关部门厘清职责，加强协作，形成监管合力。开展监督检查，定期抽查，对不符规范企业督促整改，严重违规依法处理。畅通投诉渠道，建立投诉举报机制，鼓励消费者监督，及时处理投诉。</w:t>
      </w:r>
    </w:p>
    <w:p w14:paraId="5EA0622C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仿宋_GB2312"/>
          <w:bCs/>
          <w:sz w:val="24"/>
        </w:rPr>
      </w:pPr>
      <w:r>
        <w:rPr>
          <w:rFonts w:ascii="Times New Roman" w:hAnsi="Times New Roman" w:cs="仿宋_GB2312"/>
          <w:bCs/>
          <w:sz w:val="24"/>
        </w:rPr>
        <w:t>4</w:t>
      </w:r>
      <w:r>
        <w:rPr>
          <w:rFonts w:ascii="Times New Roman" w:hAnsi="Times New Roman" w:cs="仿宋_GB2312" w:hint="eastAsia"/>
          <w:bCs/>
          <w:sz w:val="24"/>
        </w:rPr>
        <w:t>、引导消费者关注。加强消费教育，通过消费指南、宣传手册等，帮助消费者了解规范，提高辨别能力。鼓励消费维权，引导消费者选合规产品，自身权益受损时积极维权，倒逼企业规范经营。</w:t>
      </w:r>
    </w:p>
    <w:p w14:paraId="49B7F085" w14:textId="77777777" w:rsidR="004F1362" w:rsidRDefault="003E49D0">
      <w:pPr>
        <w:snapToGrid w:val="0"/>
        <w:spacing w:line="360" w:lineRule="auto"/>
        <w:ind w:firstLineChars="200" w:firstLine="480"/>
        <w:rPr>
          <w:rFonts w:ascii="Times New Roman" w:hAnsi="Times New Roman" w:cs="宋体"/>
          <w:kern w:val="0"/>
          <w:sz w:val="24"/>
        </w:rPr>
      </w:pPr>
      <w:r>
        <w:rPr>
          <w:rFonts w:ascii="Times New Roman" w:hAnsi="Times New Roman" w:cs="仿宋_GB2312"/>
          <w:bCs/>
          <w:sz w:val="24"/>
        </w:rPr>
        <w:t>5</w:t>
      </w:r>
      <w:r>
        <w:rPr>
          <w:rFonts w:ascii="Times New Roman" w:hAnsi="Times New Roman" w:cs="仿宋_GB2312" w:hint="eastAsia"/>
          <w:bCs/>
          <w:sz w:val="24"/>
        </w:rPr>
        <w:t>、加强标准使用过程中的验证和修订完善。</w:t>
      </w:r>
    </w:p>
    <w:p w14:paraId="56ED55D7" w14:textId="77777777" w:rsidR="004F1362" w:rsidRDefault="003E49D0">
      <w:pPr>
        <w:widowControl/>
        <w:numPr>
          <w:ilvl w:val="0"/>
          <w:numId w:val="1"/>
        </w:numPr>
        <w:snapToGrid w:val="0"/>
        <w:spacing w:line="360" w:lineRule="auto"/>
        <w:rPr>
          <w:rFonts w:ascii="黑体" w:eastAsia="黑体" w:hAnsi="黑体" w:cs="黑体" w:hint="eastAsia"/>
          <w:color w:val="000000"/>
          <w:kern w:val="0"/>
          <w:sz w:val="24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4"/>
          <w:lang w:bidi="ar"/>
        </w:rPr>
        <w:t>起草单位和起草人员信息及分工</w:t>
      </w:r>
    </w:p>
    <w:tbl>
      <w:tblPr>
        <w:tblW w:w="11070" w:type="dxa"/>
        <w:tblInd w:w="-1259" w:type="dxa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945"/>
        <w:gridCol w:w="2581"/>
        <w:gridCol w:w="1312"/>
        <w:gridCol w:w="2490"/>
        <w:gridCol w:w="3037"/>
      </w:tblGrid>
      <w:tr w:rsidR="004F1362" w14:paraId="666B51E1" w14:textId="77777777">
        <w:trPr>
          <w:trHeight w:val="77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6024" w14:textId="77777777" w:rsidR="004F1362" w:rsidRDefault="003E49D0">
            <w:pPr>
              <w:snapToGrid w:val="0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lastRenderedPageBreak/>
              <w:t>序号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6795" w14:textId="77777777" w:rsidR="004F1362" w:rsidRDefault="003E49D0">
            <w:pPr>
              <w:snapToGrid w:val="0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姓名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89A3" w14:textId="77777777" w:rsidR="004F1362" w:rsidRDefault="003E49D0">
            <w:pPr>
              <w:snapToGrid w:val="0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单位名称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8FB4" w14:textId="77777777" w:rsidR="004F1362" w:rsidRDefault="003E49D0">
            <w:pPr>
              <w:snapToGrid w:val="0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职务</w:t>
            </w:r>
            <w:r>
              <w:rPr>
                <w:rFonts w:ascii="Times New Roman" w:hAnsi="Times New Roman" w:cs="黑体"/>
                <w:bCs/>
                <w:szCs w:val="21"/>
              </w:rPr>
              <w:t>/</w:t>
            </w:r>
            <w:r>
              <w:rPr>
                <w:rFonts w:ascii="Times New Roman" w:hAnsi="Times New Roman" w:cs="黑体" w:hint="eastAsia"/>
                <w:bCs/>
                <w:szCs w:val="21"/>
              </w:rPr>
              <w:t>职称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0959" w14:textId="77777777" w:rsidR="004F1362" w:rsidRDefault="003E49D0">
            <w:pPr>
              <w:snapToGrid w:val="0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项目分工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0FAB" w14:textId="77777777" w:rsidR="004F1362" w:rsidRDefault="003E49D0">
            <w:pPr>
              <w:snapToGrid w:val="0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参与重要标准起草情况</w:t>
            </w:r>
          </w:p>
        </w:tc>
      </w:tr>
      <w:tr w:rsidR="004F1362" w14:paraId="65DAC625" w14:textId="77777777">
        <w:trPr>
          <w:trHeight w:val="56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F16A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cs="方正楷体_GBK"/>
                <w:bCs/>
                <w:szCs w:val="21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257E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黄叶彩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2DF8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016" w14:textId="77777777" w:rsidR="004F1362" w:rsidRDefault="004F1362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</w:p>
          <w:p w14:paraId="13D5E258" w14:textId="77777777" w:rsidR="004F1362" w:rsidRDefault="004F1362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</w:p>
          <w:p w14:paraId="43594A9D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高级工程师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6F5B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cs="方正楷体_GBK" w:hint="eastAsia"/>
                <w:bCs/>
                <w:szCs w:val="21"/>
              </w:rPr>
              <w:t>主持本标准制定，负责资料收集、起草等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5C5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主持参与省、市级标准化项目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10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余项。参与制定市地方标准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8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项；制定企业标准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5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项；制定团体标准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6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项。</w:t>
            </w:r>
          </w:p>
        </w:tc>
      </w:tr>
      <w:tr w:rsidR="004F1362" w14:paraId="5E31A96E" w14:textId="77777777">
        <w:trPr>
          <w:trHeight w:val="56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9E42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cs="方正楷体_GBK"/>
                <w:bCs/>
                <w:szCs w:val="21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1C59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徐艳艳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E170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国家硅材料深加工产品质量检验检测中心东海研究院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5042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ABB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5EE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color w:val="FF0000"/>
                <w:szCs w:val="21"/>
              </w:rPr>
            </w:pPr>
            <w:r>
              <w:rPr>
                <w:rFonts w:ascii="Times New Roman" w:hAnsi="Times New Roman" w:hint="eastAsia"/>
                <w:bCs/>
                <w:szCs w:val="21"/>
              </w:rPr>
              <w:t>参与多项标准化项目工作</w:t>
            </w:r>
          </w:p>
        </w:tc>
      </w:tr>
      <w:tr w:rsidR="004F1362" w14:paraId="49DF22E8" w14:textId="77777777">
        <w:trPr>
          <w:trHeight w:val="6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35B7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cs="方正楷体_GBK" w:hint="eastAsia"/>
                <w:bCs/>
                <w:szCs w:val="21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1F2A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王海明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3327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7CE" w14:textId="77777777" w:rsidR="004F1362" w:rsidRDefault="004F1362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</w:p>
          <w:p w14:paraId="586730AB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770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72BC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参与多项标准化项目工作</w:t>
            </w:r>
          </w:p>
        </w:tc>
      </w:tr>
      <w:tr w:rsidR="004F1362" w14:paraId="4571C215" w14:textId="77777777">
        <w:trPr>
          <w:trHeight w:val="56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0CEE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cs="方正楷体_GBK" w:hint="eastAsia"/>
                <w:bCs/>
                <w:szCs w:val="21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4A6D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薄雷明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3D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东海县市场监督管理局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6961" w14:textId="77777777" w:rsidR="004F1362" w:rsidRDefault="004F1362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</w:p>
          <w:p w14:paraId="05118C2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二级主任科员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EC7D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B4A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参与多项标准化项目工作；参与多项地方标准、企业标准制修订工作。</w:t>
            </w:r>
          </w:p>
        </w:tc>
      </w:tr>
      <w:tr w:rsidR="004F1362" w14:paraId="7E5B85AC" w14:textId="77777777">
        <w:trPr>
          <w:trHeight w:val="56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FE71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cs="方正楷体_GBK"/>
                <w:bCs/>
                <w:szCs w:val="21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4B1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高丽荣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682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国家硅材料深加工产品质量检验检测中心东海研究院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84F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高级工程师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4A0E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FD19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参与多项标准化项目工作；参与多项地方标准、企业标准制修订工作。</w:t>
            </w:r>
          </w:p>
        </w:tc>
      </w:tr>
      <w:tr w:rsidR="004F1362" w14:paraId="2A91FA26" w14:textId="77777777" w:rsidTr="008731AC">
        <w:trPr>
          <w:trHeight w:val="102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B1CE" w14:textId="77777777" w:rsidR="004F1362" w:rsidRDefault="003E49D0">
            <w:pPr>
              <w:snapToGrid w:val="0"/>
              <w:rPr>
                <w:rFonts w:ascii="Times New Roman" w:hAnsi="Times New Roman" w:cs="方正楷体_GBK"/>
                <w:bCs/>
                <w:szCs w:val="21"/>
              </w:rPr>
            </w:pPr>
            <w:r>
              <w:rPr>
                <w:rFonts w:ascii="Times New Roman" w:hAnsi="Times New Roman" w:cs="方正楷体_GBK"/>
                <w:bCs/>
                <w:szCs w:val="21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22DD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潘晓盼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62D7" w14:textId="77777777" w:rsidR="004F1362" w:rsidRDefault="003E49D0" w:rsidP="008731AC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连云港市标准化研究中心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FB15" w14:textId="73C11488" w:rsidR="004F1362" w:rsidRDefault="008731AC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高级工程师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972B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标准编写制定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306B" w14:textId="4BCBDCC4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省</w:t>
            </w:r>
            <w:r w:rsidR="008731AC">
              <w:rPr>
                <w:rFonts w:ascii="Times New Roman" w:hAnsi="Times New Roman" w:hint="eastAsia"/>
                <w:bCs/>
                <w:color w:val="000000"/>
                <w:szCs w:val="21"/>
              </w:rPr>
              <w:t>、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市</w:t>
            </w:r>
            <w:r w:rsidR="008731AC">
              <w:rPr>
                <w:rFonts w:ascii="Times New Roman" w:hAnsi="Times New Roman" w:hint="eastAsia"/>
                <w:bCs/>
                <w:color w:val="000000"/>
                <w:szCs w:val="21"/>
              </w:rPr>
              <w:t>标委会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委员；主导参与多项省、市地方标准及团体标准、企业标准制修订。</w:t>
            </w:r>
          </w:p>
        </w:tc>
      </w:tr>
      <w:tr w:rsidR="004F1362" w14:paraId="3C943AB1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3990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B3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周沁言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2826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东海县住房和城乡建设局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01B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85E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cs="宋体" w:hint="eastAsia"/>
                <w:szCs w:val="21"/>
              </w:rPr>
              <w:t>调查研究、资料收集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4A0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参与多项标准化项目工作。参与多项地方标准、企业标准制修订工作。</w:t>
            </w:r>
          </w:p>
        </w:tc>
      </w:tr>
      <w:tr w:rsidR="004F1362" w14:paraId="0F7F070D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F79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046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张君岭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63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E51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高级工程师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7C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AF0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参与多项标准化项目工作；参与多项地方标准、企业标准制修订工作。</w:t>
            </w:r>
          </w:p>
        </w:tc>
      </w:tr>
      <w:tr w:rsidR="004F1362" w14:paraId="572B81B3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1BA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49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侍冬阳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AE8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86A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高级工程师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E17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29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45C574BB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D3E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36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董彬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6F28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98A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D38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ECA0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2DEE1DAB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2FC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237B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魏桐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2E1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EEDC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373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E13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7853BD25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50A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Cs w:val="21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37C7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董冬雪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E8E7A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A097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5CB9A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AB6D0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34BDB425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3E7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t>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3079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杨静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8876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38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429C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12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3D5146D9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85CB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Cs w:val="21"/>
              </w:rPr>
              <w:lastRenderedPageBreak/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36E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袁超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48E8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东海县产品质量和食品安全综合检验检测中心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DDC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2CC0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90A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0204C752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D7A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B8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赵秀芳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21D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国家硅材料深加工产品质量检验检测中心东海研究院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C22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工程师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6D4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3B8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5067FE7A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534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3D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王英杰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9C88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国家硅材料深加工产品质量检验检测中心东海研究院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734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A609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86D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5B071CAE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76D5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8B8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宋厚苇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EB2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国家硅材料深加工产品质量检验检测中心东海研究院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7BF3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5E9E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E978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  <w:tr w:rsidR="004F1362" w14:paraId="2B76B430" w14:textId="77777777">
        <w:trPr>
          <w:trHeight w:val="10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2D4C1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D433D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张意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75E6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国家硅材料深加工产品质量检验检测中心东海研究院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AEC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初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级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AC97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调查研究、资料收集、标准制定、试验验证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37D0" w14:textId="77777777" w:rsidR="004F1362" w:rsidRDefault="003E49D0">
            <w:pPr>
              <w:snapToGrid w:val="0"/>
              <w:rPr>
                <w:rFonts w:ascii="Times New Roman" w:hAnsi="Times New Roman"/>
                <w:bCs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Cs w:val="21"/>
              </w:rPr>
              <w:t>参与多项地方标准、企业标准制修订工作。</w:t>
            </w:r>
          </w:p>
        </w:tc>
      </w:tr>
    </w:tbl>
    <w:p w14:paraId="65EF1971" w14:textId="77777777" w:rsidR="004F1362" w:rsidRDefault="004F1362">
      <w:pPr>
        <w:widowControl/>
        <w:snapToGrid w:val="0"/>
        <w:spacing w:line="360" w:lineRule="auto"/>
        <w:rPr>
          <w:rFonts w:ascii="Times New Roman" w:hAnsi="Times New Roman" w:cs="黑体"/>
          <w:color w:val="000000"/>
          <w:kern w:val="0"/>
          <w:sz w:val="24"/>
          <w:lang w:bidi="ar"/>
        </w:rPr>
      </w:pPr>
    </w:p>
    <w:p w14:paraId="0C9E66FE" w14:textId="77777777" w:rsidR="004F1362" w:rsidRDefault="004F1362">
      <w:pPr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14:paraId="37617412" w14:textId="77777777" w:rsidR="004F1362" w:rsidRDefault="004F1362">
      <w:pPr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14:paraId="275CC5C8" w14:textId="77777777" w:rsidR="004F1362" w:rsidRDefault="004F1362"/>
    <w:sectPr w:rsidR="004F13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C1F91" w14:textId="77777777" w:rsidR="00E234CD" w:rsidRDefault="00E234CD" w:rsidP="008731AC">
      <w:r>
        <w:separator/>
      </w:r>
    </w:p>
  </w:endnote>
  <w:endnote w:type="continuationSeparator" w:id="0">
    <w:p w14:paraId="076ED6D4" w14:textId="77777777" w:rsidR="00E234CD" w:rsidRDefault="00E234CD" w:rsidP="0087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44F22" w14:textId="77777777" w:rsidR="00E234CD" w:rsidRDefault="00E234CD" w:rsidP="008731AC">
      <w:r>
        <w:separator/>
      </w:r>
    </w:p>
  </w:footnote>
  <w:footnote w:type="continuationSeparator" w:id="0">
    <w:p w14:paraId="7EB3C365" w14:textId="77777777" w:rsidR="00E234CD" w:rsidRDefault="00E234CD" w:rsidP="0087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C10D4"/>
    <w:multiLevelType w:val="singleLevel"/>
    <w:tmpl w:val="363C10D4"/>
    <w:lvl w:ilvl="0">
      <w:start w:val="8"/>
      <w:numFmt w:val="chineseCounting"/>
      <w:suff w:val="nothing"/>
      <w:lvlText w:val="%1、"/>
      <w:lvlJc w:val="left"/>
      <w:pPr>
        <w:ind w:left="0" w:firstLine="0"/>
      </w:pPr>
    </w:lvl>
  </w:abstractNum>
  <w:num w:numId="1" w16cid:durableId="1435054369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60F"/>
    <w:rsid w:val="001A060F"/>
    <w:rsid w:val="001B6DB6"/>
    <w:rsid w:val="001E665B"/>
    <w:rsid w:val="001F4935"/>
    <w:rsid w:val="001F65D9"/>
    <w:rsid w:val="003E49D0"/>
    <w:rsid w:val="00482012"/>
    <w:rsid w:val="004F1362"/>
    <w:rsid w:val="0065247C"/>
    <w:rsid w:val="006B7EB7"/>
    <w:rsid w:val="00761222"/>
    <w:rsid w:val="0082798A"/>
    <w:rsid w:val="008731AC"/>
    <w:rsid w:val="00A71D38"/>
    <w:rsid w:val="00A74542"/>
    <w:rsid w:val="00AC56F6"/>
    <w:rsid w:val="00CB1AAC"/>
    <w:rsid w:val="00D36BE7"/>
    <w:rsid w:val="00DF7C52"/>
    <w:rsid w:val="00E234CD"/>
    <w:rsid w:val="00F66398"/>
    <w:rsid w:val="2AE3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C1B9F"/>
  <w15:docId w15:val="{3F6EF0A6-092F-48D4-8477-43231290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semiHidden/>
    <w:rPr>
      <w:rFonts w:ascii="Cambria" w:eastAsia="宋体" w:hAnsi="Cambria" w:cs="宋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8731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31AC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3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31A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2011</Words>
  <Characters>2515</Characters>
  <Application>Microsoft Office Word</Application>
  <DocSecurity>0</DocSecurity>
  <Lines>419</Lines>
  <Paragraphs>377</Paragraphs>
  <ScaleCrop>false</ScaleCrop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15</cp:revision>
  <dcterms:created xsi:type="dcterms:W3CDTF">2025-01-09T07:30:00Z</dcterms:created>
  <dcterms:modified xsi:type="dcterms:W3CDTF">2025-02-14T09:03:00Z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eyJoZGlkIjoiOWY1ZmRlMGRjMjM1M2Q0ZDExNDEzNmY0YWNhNGE4M2EiLCJ1c2VySWQiOiIxMzQwMzUxODgxIn0=</vt:lpwstr>
  </property>
  <property fmtid="{D5CDD505-2E9C-101B-9397-08002B2CF9AE}" pid="3" name="KSOProductBuildVer">
    <vt:lpwstr>2052-12.1.0.19770</vt:lpwstr>
  </property>
  <property fmtid="{D5CDD505-2E9C-101B-9397-08002B2CF9AE}" pid="4" name="ICV">
    <vt:lpwstr>7519F0EA02C342399F1D7C262CFB0E05_12</vt:lpwstr>
  </property>
</Properties>
</file>