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C4DD9">
      <w:pPr>
        <w:spacing w:line="360" w:lineRule="auto"/>
        <w:jc w:val="center"/>
        <w:rPr>
          <w:rFonts w:hint="eastAsia" w:ascii="黑体" w:hAnsi="黑体" w:eastAsia="黑体" w:cs="黑体"/>
          <w:sz w:val="28"/>
          <w:szCs w:val="28"/>
        </w:rPr>
      </w:pPr>
      <w:r>
        <w:rPr>
          <w:rFonts w:hint="eastAsia" w:ascii="方正小标宋_GBK" w:hAnsi="方正小标宋_GBK" w:eastAsia="方正小标宋_GBK" w:cs="方正小标宋_GBK"/>
          <w:sz w:val="36"/>
          <w:szCs w:val="36"/>
        </w:rPr>
        <w:t>地方标准编制说明</w:t>
      </w:r>
    </w:p>
    <w:p w14:paraId="3B40A0ED">
      <w:pPr>
        <w:spacing w:line="360" w:lineRule="auto"/>
        <w:rPr>
          <w:rFonts w:hint="eastAsia" w:ascii="黑体" w:hAnsi="黑体" w:eastAsia="黑体" w:cs="黑体"/>
          <w:sz w:val="28"/>
          <w:szCs w:val="28"/>
        </w:rPr>
      </w:pPr>
    </w:p>
    <w:p w14:paraId="5E026F98">
      <w:pPr>
        <w:spacing w:line="360" w:lineRule="auto"/>
        <w:rPr>
          <w:rFonts w:hint="eastAsia" w:ascii="黑体" w:hAnsi="黑体" w:eastAsia="黑体" w:cs="黑体"/>
          <w:sz w:val="28"/>
          <w:szCs w:val="28"/>
        </w:rPr>
      </w:pPr>
      <w:r>
        <w:rPr>
          <w:rFonts w:hint="eastAsia" w:ascii="黑体" w:hAnsi="黑体" w:eastAsia="黑体" w:cs="黑体"/>
          <w:sz w:val="28"/>
          <w:szCs w:val="28"/>
        </w:rPr>
        <w:t>一、目的意义</w:t>
      </w:r>
    </w:p>
    <w:p w14:paraId="52E3841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近年来，我国畜禽养殖业向规模化、集约化发展，养殖模式不断突破和创新。随着国家和社会对生态环境保护的意识不断增强，畜禽养殖由原来的“散、乱、污”逐渐向“集、洁、净”的方向转变。在畜禽肉品稳产保供前提下，无疑增加了环境保护的压力，畜禽养殖粪污的处理与利用问题愈来愈突出。</w:t>
      </w:r>
    </w:p>
    <w:p w14:paraId="2C9C52B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畜禽粪污作为潜在的有机资源，具有转化为有机肥料的巨大潜力。当前，畜禽养殖粪便肥料化技术已经取得一定进展，传统的畜禽粪便好氧发酵堆肥技术较为丰富；近年来，基于反应器的堆肥工艺逐步推广，为制定和实施技术规程提供了良好的理论基础。与传统堆肥方式相比，反应器堆肥在密闭容器内进行，具有控制堆体温度、物料分解速度快、恶臭小等优点。因此，制定相关技术规程，便于养殖场（户）以及畜禽粪便处理站的参考、操作和管理</w:t>
      </w:r>
      <w:r>
        <w:rPr>
          <w:rFonts w:hint="eastAsia" w:ascii="仿宋" w:hAnsi="仿宋" w:eastAsia="仿宋" w:cs="仿宋"/>
          <w:sz w:val="28"/>
          <w:szCs w:val="28"/>
          <w:lang w:eastAsia="zh-CN"/>
        </w:rPr>
        <w:t>，</w:t>
      </w:r>
      <w:r>
        <w:rPr>
          <w:rFonts w:hint="eastAsia" w:ascii="仿宋" w:hAnsi="仿宋" w:eastAsia="仿宋" w:cs="仿宋"/>
          <w:sz w:val="28"/>
          <w:szCs w:val="28"/>
        </w:rPr>
        <w:t>对保护生态环境、实现资源循环利用、推动畜牧业健康发展以及促进农村经济转型与升级等方面都具有重要的意义</w:t>
      </w:r>
      <w:r>
        <w:rPr>
          <w:rFonts w:hint="eastAsia" w:ascii="仿宋" w:hAnsi="仿宋" w:eastAsia="仿宋" w:cs="仿宋"/>
          <w:sz w:val="28"/>
          <w:szCs w:val="28"/>
          <w:lang w:eastAsia="zh-CN"/>
        </w:rPr>
        <w:t>，</w:t>
      </w:r>
      <w:r>
        <w:rPr>
          <w:rFonts w:hint="eastAsia" w:ascii="仿宋" w:hAnsi="仿宋" w:eastAsia="仿宋" w:cs="仿宋"/>
          <w:sz w:val="28"/>
          <w:szCs w:val="28"/>
        </w:rPr>
        <w:t>更是化解生态环境压力，推进绿色种养循环农业发展的有效途径。</w:t>
      </w:r>
    </w:p>
    <w:p w14:paraId="5884971C">
      <w:pPr>
        <w:spacing w:line="360" w:lineRule="auto"/>
        <w:rPr>
          <w:rFonts w:hint="eastAsia" w:ascii="黑体" w:hAnsi="黑体" w:eastAsia="黑体" w:cs="黑体"/>
          <w:sz w:val="28"/>
          <w:szCs w:val="28"/>
        </w:rPr>
      </w:pPr>
      <w:r>
        <w:rPr>
          <w:rFonts w:hint="eastAsia" w:ascii="黑体" w:hAnsi="黑体" w:eastAsia="黑体" w:cs="黑体"/>
          <w:sz w:val="28"/>
          <w:szCs w:val="28"/>
        </w:rPr>
        <w:t>二、任务来源</w:t>
      </w:r>
    </w:p>
    <w:p w14:paraId="2A53499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根据《关于下达2024年度连云港市地方标准项目计划的通知》的要求，组织起草了本文件。</w:t>
      </w:r>
    </w:p>
    <w:p w14:paraId="091BDD7D">
      <w:pPr>
        <w:spacing w:line="360" w:lineRule="auto"/>
        <w:rPr>
          <w:rFonts w:hint="eastAsia" w:ascii="黑体" w:hAnsi="黑体" w:eastAsia="黑体" w:cs="黑体"/>
          <w:sz w:val="28"/>
          <w:szCs w:val="28"/>
        </w:rPr>
      </w:pPr>
      <w:r>
        <w:rPr>
          <w:rFonts w:hint="eastAsia" w:ascii="黑体" w:hAnsi="黑体" w:eastAsia="黑体" w:cs="黑体"/>
          <w:sz w:val="28"/>
          <w:szCs w:val="28"/>
        </w:rPr>
        <w:t>三、编制过程</w:t>
      </w:r>
      <w:bookmarkStart w:id="0" w:name="_GoBack"/>
      <w:bookmarkEnd w:id="0"/>
    </w:p>
    <w:p w14:paraId="044F478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本标准按GB/T 1.1-</w:t>
      </w:r>
      <w:r>
        <w:rPr>
          <w:rFonts w:hint="eastAsia" w:ascii="仿宋" w:hAnsi="仿宋" w:eastAsia="仿宋" w:cs="仿宋"/>
          <w:sz w:val="28"/>
          <w:szCs w:val="28"/>
          <w:lang w:val="en-US" w:eastAsia="zh-CN"/>
        </w:rPr>
        <w:t>2020</w:t>
      </w:r>
      <w:r>
        <w:rPr>
          <w:rFonts w:hint="eastAsia" w:ascii="仿宋" w:hAnsi="仿宋" w:eastAsia="仿宋" w:cs="仿宋"/>
          <w:sz w:val="28"/>
          <w:szCs w:val="28"/>
        </w:rPr>
        <w:t>《标准化工作导则 第1部分：标准化文件的结构和起草规则》规定编制</w:t>
      </w:r>
      <w:r>
        <w:rPr>
          <w:rFonts w:hint="eastAsia" w:ascii="仿宋" w:hAnsi="仿宋" w:eastAsia="仿宋" w:cs="仿宋"/>
          <w:sz w:val="28"/>
          <w:szCs w:val="28"/>
          <w:lang w:eastAsia="zh-CN"/>
        </w:rPr>
        <w:t>，</w:t>
      </w:r>
      <w:r>
        <w:rPr>
          <w:rFonts w:hint="eastAsia" w:ascii="仿宋" w:hAnsi="仿宋" w:eastAsia="仿宋" w:cs="仿宋"/>
          <w:sz w:val="28"/>
          <w:szCs w:val="28"/>
        </w:rPr>
        <w:t>主要经历了以下过程：</w:t>
      </w:r>
    </w:p>
    <w:p w14:paraId="1FF57ED3">
      <w:pPr>
        <w:spacing w:line="360" w:lineRule="auto"/>
        <w:rPr>
          <w:rFonts w:hint="eastAsia" w:ascii="仿宋" w:hAnsi="仿宋" w:eastAsia="仿宋" w:cs="仿宋"/>
          <w:sz w:val="28"/>
          <w:szCs w:val="28"/>
        </w:rPr>
      </w:pPr>
      <w:r>
        <w:rPr>
          <w:rFonts w:hint="eastAsia" w:ascii="仿宋" w:hAnsi="仿宋" w:eastAsia="仿宋" w:cs="仿宋"/>
          <w:sz w:val="28"/>
          <w:szCs w:val="28"/>
        </w:rPr>
        <w:t>1、调查研究。成立了标准编制小组，有针对性地收集了GB 18596</w:t>
      </w:r>
      <w:r>
        <w:rPr>
          <w:rFonts w:hint="eastAsia" w:ascii="仿宋" w:hAnsi="仿宋" w:eastAsia="仿宋" w:cs="仿宋"/>
          <w:sz w:val="28"/>
          <w:szCs w:val="28"/>
          <w:lang w:eastAsia="zh-CN"/>
        </w:rPr>
        <w:t>《</w:t>
      </w:r>
      <w:r>
        <w:rPr>
          <w:rFonts w:hint="eastAsia" w:ascii="仿宋" w:hAnsi="仿宋" w:eastAsia="仿宋" w:cs="仿宋"/>
          <w:sz w:val="28"/>
          <w:szCs w:val="28"/>
        </w:rPr>
        <w:t>畜禽养殖业污染物排放标准</w:t>
      </w:r>
      <w:r>
        <w:rPr>
          <w:rFonts w:hint="eastAsia" w:ascii="仿宋" w:hAnsi="仿宋" w:eastAsia="仿宋" w:cs="仿宋"/>
          <w:sz w:val="28"/>
          <w:szCs w:val="28"/>
          <w:lang w:eastAsia="zh-CN"/>
        </w:rPr>
        <w:t>》、</w:t>
      </w:r>
      <w:r>
        <w:rPr>
          <w:rFonts w:hint="eastAsia" w:ascii="仿宋" w:hAnsi="仿宋" w:eastAsia="仿宋" w:cs="仿宋"/>
          <w:sz w:val="28"/>
          <w:szCs w:val="28"/>
        </w:rPr>
        <w:t>GB/T 25246</w:t>
      </w:r>
      <w:r>
        <w:rPr>
          <w:rFonts w:hint="eastAsia" w:ascii="仿宋" w:hAnsi="仿宋" w:eastAsia="仿宋" w:cs="仿宋"/>
          <w:sz w:val="28"/>
          <w:szCs w:val="28"/>
          <w:lang w:eastAsia="zh-CN"/>
        </w:rPr>
        <w:t>《</w:t>
      </w:r>
      <w:r>
        <w:rPr>
          <w:rFonts w:hint="eastAsia" w:ascii="仿宋" w:hAnsi="仿宋" w:eastAsia="仿宋" w:cs="仿宋"/>
          <w:sz w:val="28"/>
          <w:szCs w:val="28"/>
        </w:rPr>
        <w:t>畜禽粪便还田技术规范</w:t>
      </w:r>
      <w:r>
        <w:rPr>
          <w:rFonts w:hint="eastAsia" w:ascii="仿宋" w:hAnsi="仿宋" w:eastAsia="仿宋" w:cs="仿宋"/>
          <w:sz w:val="28"/>
          <w:szCs w:val="28"/>
          <w:lang w:eastAsia="zh-CN"/>
        </w:rPr>
        <w:t>》、</w:t>
      </w:r>
      <w:r>
        <w:rPr>
          <w:rFonts w:hint="eastAsia" w:ascii="仿宋" w:hAnsi="仿宋" w:eastAsia="仿宋" w:cs="仿宋"/>
          <w:sz w:val="28"/>
          <w:szCs w:val="28"/>
        </w:rPr>
        <w:t>GB/T 27622</w:t>
      </w:r>
      <w:r>
        <w:rPr>
          <w:rFonts w:hint="eastAsia" w:ascii="仿宋" w:hAnsi="仿宋" w:eastAsia="仿宋" w:cs="仿宋"/>
          <w:sz w:val="28"/>
          <w:szCs w:val="28"/>
          <w:lang w:eastAsia="zh-CN"/>
        </w:rPr>
        <w:t>《</w:t>
      </w:r>
      <w:r>
        <w:rPr>
          <w:rFonts w:hint="eastAsia" w:ascii="仿宋" w:hAnsi="仿宋" w:eastAsia="仿宋" w:cs="仿宋"/>
          <w:sz w:val="28"/>
          <w:szCs w:val="28"/>
        </w:rPr>
        <w:t>畜禽粪便贮存实施设计要求</w:t>
      </w:r>
      <w:r>
        <w:rPr>
          <w:rFonts w:hint="eastAsia" w:ascii="仿宋" w:hAnsi="仿宋" w:eastAsia="仿宋" w:cs="仿宋"/>
          <w:sz w:val="28"/>
          <w:szCs w:val="28"/>
          <w:lang w:eastAsia="zh-CN"/>
        </w:rPr>
        <w:t>》、</w:t>
      </w:r>
      <w:r>
        <w:rPr>
          <w:rFonts w:hint="eastAsia" w:ascii="仿宋" w:hAnsi="仿宋" w:eastAsia="仿宋" w:cs="仿宋"/>
          <w:sz w:val="28"/>
          <w:szCs w:val="28"/>
        </w:rPr>
        <w:t>GB/T 36195</w:t>
      </w:r>
      <w:r>
        <w:rPr>
          <w:rFonts w:hint="eastAsia" w:ascii="仿宋" w:hAnsi="仿宋" w:eastAsia="仿宋" w:cs="仿宋"/>
          <w:sz w:val="28"/>
          <w:szCs w:val="28"/>
          <w:lang w:eastAsia="zh-CN"/>
        </w:rPr>
        <w:t>《</w:t>
      </w:r>
      <w:r>
        <w:rPr>
          <w:rFonts w:hint="eastAsia" w:ascii="仿宋" w:hAnsi="仿宋" w:eastAsia="仿宋" w:cs="仿宋"/>
          <w:sz w:val="28"/>
          <w:szCs w:val="28"/>
        </w:rPr>
        <w:t>畜禽粪便无害化处理技术规范</w:t>
      </w:r>
      <w:r>
        <w:rPr>
          <w:rFonts w:hint="eastAsia" w:ascii="仿宋" w:hAnsi="仿宋" w:eastAsia="仿宋" w:cs="仿宋"/>
          <w:sz w:val="28"/>
          <w:szCs w:val="28"/>
          <w:lang w:eastAsia="zh-CN"/>
        </w:rPr>
        <w:t>》、</w:t>
      </w:r>
      <w:r>
        <w:rPr>
          <w:rFonts w:hint="eastAsia" w:ascii="仿宋" w:hAnsi="仿宋" w:eastAsia="仿宋" w:cs="仿宋"/>
          <w:sz w:val="28"/>
          <w:szCs w:val="28"/>
        </w:rPr>
        <w:t>NY/T 525</w:t>
      </w:r>
      <w:r>
        <w:rPr>
          <w:rFonts w:hint="eastAsia" w:ascii="仿宋" w:hAnsi="仿宋" w:eastAsia="仿宋" w:cs="仿宋"/>
          <w:sz w:val="28"/>
          <w:szCs w:val="28"/>
          <w:lang w:eastAsia="zh-CN"/>
        </w:rPr>
        <w:t>《</w:t>
      </w:r>
      <w:r>
        <w:rPr>
          <w:rFonts w:hint="eastAsia" w:ascii="仿宋" w:hAnsi="仿宋" w:eastAsia="仿宋" w:cs="仿宋"/>
          <w:sz w:val="28"/>
          <w:szCs w:val="28"/>
        </w:rPr>
        <w:t>有机肥料</w:t>
      </w:r>
      <w:r>
        <w:rPr>
          <w:rFonts w:hint="eastAsia" w:ascii="仿宋" w:hAnsi="仿宋" w:eastAsia="仿宋" w:cs="仿宋"/>
          <w:sz w:val="28"/>
          <w:szCs w:val="28"/>
          <w:lang w:eastAsia="zh-CN"/>
        </w:rPr>
        <w:t>》、</w:t>
      </w:r>
      <w:r>
        <w:rPr>
          <w:rFonts w:hint="eastAsia" w:ascii="仿宋" w:hAnsi="仿宋" w:eastAsia="仿宋" w:cs="仿宋"/>
          <w:sz w:val="28"/>
          <w:szCs w:val="28"/>
        </w:rPr>
        <w:t>NY/T 3442</w:t>
      </w:r>
      <w:r>
        <w:rPr>
          <w:rFonts w:hint="eastAsia" w:ascii="仿宋" w:hAnsi="仿宋" w:eastAsia="仿宋" w:cs="仿宋"/>
          <w:sz w:val="28"/>
          <w:szCs w:val="28"/>
          <w:lang w:eastAsia="zh-CN"/>
        </w:rPr>
        <w:t>《</w:t>
      </w:r>
      <w:r>
        <w:rPr>
          <w:rFonts w:hint="eastAsia" w:ascii="仿宋" w:hAnsi="仿宋" w:eastAsia="仿宋" w:cs="仿宋"/>
          <w:sz w:val="28"/>
          <w:szCs w:val="28"/>
        </w:rPr>
        <w:t>畜禽粪便堆肥技术规范</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等</w:t>
      </w:r>
      <w:r>
        <w:rPr>
          <w:rFonts w:hint="eastAsia" w:ascii="仿宋" w:hAnsi="仿宋" w:eastAsia="仿宋" w:cs="仿宋"/>
          <w:sz w:val="28"/>
          <w:szCs w:val="28"/>
        </w:rPr>
        <w:t>农业行业标准和技术资料，并多次走访调研，了解最新生产实践情况，为科学制定该标准奠定基础。</w:t>
      </w:r>
    </w:p>
    <w:p w14:paraId="7CF61218">
      <w:pPr>
        <w:spacing w:line="360" w:lineRule="auto"/>
        <w:rPr>
          <w:rFonts w:hint="eastAsia" w:ascii="仿宋" w:hAnsi="仿宋" w:eastAsia="仿宋" w:cs="仿宋"/>
          <w:sz w:val="28"/>
          <w:szCs w:val="28"/>
        </w:rPr>
      </w:pPr>
      <w:r>
        <w:rPr>
          <w:rFonts w:hint="eastAsia" w:ascii="仿宋" w:hAnsi="仿宋" w:eastAsia="仿宋" w:cs="仿宋"/>
          <w:sz w:val="28"/>
          <w:szCs w:val="28"/>
        </w:rPr>
        <w:t>2、试验</w:t>
      </w:r>
      <w:r>
        <w:rPr>
          <w:rFonts w:hint="eastAsia" w:ascii="仿宋" w:hAnsi="仿宋" w:eastAsia="仿宋" w:cs="仿宋"/>
          <w:sz w:val="28"/>
          <w:szCs w:val="28"/>
          <w:lang w:val="en-US" w:eastAsia="zh-CN"/>
        </w:rPr>
        <w:t>示范</w:t>
      </w:r>
      <w:r>
        <w:rPr>
          <w:rFonts w:hint="eastAsia" w:ascii="仿宋" w:hAnsi="仿宋" w:eastAsia="仿宋" w:cs="仿宋"/>
          <w:sz w:val="28"/>
          <w:szCs w:val="28"/>
        </w:rPr>
        <w:t>。开展了畜禽粪便卧式螺旋反应器好氧堆肥</w:t>
      </w:r>
      <w:r>
        <w:rPr>
          <w:rFonts w:hint="eastAsia" w:ascii="仿宋" w:hAnsi="仿宋" w:eastAsia="仿宋" w:cs="仿宋"/>
          <w:sz w:val="28"/>
          <w:szCs w:val="28"/>
          <w:lang w:val="en-US" w:eastAsia="zh-CN"/>
        </w:rPr>
        <w:t>工艺和堆肥产品还田示范</w:t>
      </w:r>
      <w:r>
        <w:rPr>
          <w:rFonts w:hint="eastAsia" w:ascii="仿宋" w:hAnsi="仿宋" w:eastAsia="仿宋" w:cs="仿宋"/>
          <w:sz w:val="28"/>
          <w:szCs w:val="28"/>
        </w:rPr>
        <w:t>等试验研究，明确了其</w:t>
      </w:r>
      <w:r>
        <w:rPr>
          <w:rFonts w:hint="eastAsia" w:ascii="仿宋" w:hAnsi="仿宋" w:eastAsia="仿宋" w:cs="仿宋"/>
          <w:sz w:val="28"/>
          <w:szCs w:val="28"/>
          <w:lang w:val="en-US" w:eastAsia="zh-CN"/>
        </w:rPr>
        <w:t>工艺流程、</w:t>
      </w:r>
      <w:r>
        <w:rPr>
          <w:rFonts w:hint="eastAsia" w:ascii="仿宋" w:hAnsi="仿宋" w:eastAsia="仿宋" w:cs="仿宋"/>
          <w:sz w:val="28"/>
          <w:szCs w:val="28"/>
        </w:rPr>
        <w:t>主要</w:t>
      </w:r>
      <w:r>
        <w:rPr>
          <w:rFonts w:hint="eastAsia" w:ascii="仿宋" w:hAnsi="仿宋" w:eastAsia="仿宋" w:cs="仿宋"/>
          <w:sz w:val="28"/>
          <w:szCs w:val="28"/>
          <w:lang w:val="en-US" w:eastAsia="zh-CN"/>
        </w:rPr>
        <w:t>检测</w:t>
      </w:r>
      <w:r>
        <w:rPr>
          <w:rFonts w:hint="eastAsia" w:ascii="仿宋" w:hAnsi="仿宋" w:eastAsia="仿宋" w:cs="仿宋"/>
          <w:sz w:val="28"/>
          <w:szCs w:val="28"/>
        </w:rPr>
        <w:t>指标</w:t>
      </w:r>
      <w:r>
        <w:rPr>
          <w:rFonts w:hint="eastAsia" w:ascii="仿宋" w:hAnsi="仿宋" w:eastAsia="仿宋" w:cs="仿宋"/>
          <w:sz w:val="28"/>
          <w:szCs w:val="28"/>
          <w:lang w:val="en-US" w:eastAsia="zh-CN"/>
        </w:rPr>
        <w:t>等</w:t>
      </w:r>
      <w:r>
        <w:rPr>
          <w:rFonts w:hint="eastAsia" w:ascii="仿宋" w:hAnsi="仿宋" w:eastAsia="仿宋" w:cs="仿宋"/>
          <w:sz w:val="28"/>
          <w:szCs w:val="28"/>
        </w:rPr>
        <w:t>要求。</w:t>
      </w:r>
    </w:p>
    <w:p w14:paraId="2086D9D9">
      <w:pPr>
        <w:spacing w:line="360" w:lineRule="auto"/>
        <w:rPr>
          <w:rFonts w:hint="eastAsia" w:ascii="仿宋" w:hAnsi="仿宋" w:eastAsia="仿宋" w:cs="仿宋"/>
          <w:sz w:val="28"/>
          <w:szCs w:val="28"/>
        </w:rPr>
      </w:pPr>
      <w:r>
        <w:rPr>
          <w:rFonts w:hint="eastAsia" w:ascii="仿宋" w:hAnsi="仿宋" w:eastAsia="仿宋" w:cs="仿宋"/>
          <w:sz w:val="28"/>
          <w:szCs w:val="28"/>
        </w:rPr>
        <w:t>3、起草文本。结合试验示范结果及调研情况，起草了标准初稿，并征求有关专家意见，经修改完善，完成了《畜禽粪便卧式螺旋反应器好氧堆肥技术规程》连云港市地方标准的</w:t>
      </w:r>
      <w:r>
        <w:rPr>
          <w:rFonts w:hint="eastAsia" w:ascii="仿宋" w:hAnsi="仿宋" w:eastAsia="仿宋" w:cs="仿宋"/>
          <w:sz w:val="28"/>
          <w:szCs w:val="28"/>
          <w:lang w:val="en-US" w:eastAsia="zh-CN"/>
        </w:rPr>
        <w:t>申报</w:t>
      </w:r>
      <w:r>
        <w:rPr>
          <w:rFonts w:hint="eastAsia" w:ascii="仿宋" w:hAnsi="仿宋" w:eastAsia="仿宋" w:cs="仿宋"/>
          <w:sz w:val="28"/>
          <w:szCs w:val="28"/>
        </w:rPr>
        <w:t>工作。</w:t>
      </w:r>
    </w:p>
    <w:p w14:paraId="54C606E8">
      <w:pPr>
        <w:spacing w:line="360" w:lineRule="auto"/>
        <w:rPr>
          <w:rFonts w:hint="eastAsia" w:ascii="黑体" w:hAnsi="黑体" w:eastAsia="黑体" w:cs="黑体"/>
          <w:sz w:val="28"/>
          <w:szCs w:val="28"/>
        </w:rPr>
      </w:pPr>
      <w:r>
        <w:rPr>
          <w:rFonts w:hint="eastAsia" w:ascii="黑体" w:hAnsi="黑体" w:eastAsia="黑体" w:cs="黑体"/>
          <w:sz w:val="28"/>
          <w:szCs w:val="28"/>
        </w:rPr>
        <w:t>四、主要内容技术指标确立</w:t>
      </w:r>
    </w:p>
    <w:p w14:paraId="422B7505">
      <w:pPr>
        <w:spacing w:line="360" w:lineRule="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实地调研：深入畜禽养殖场、</w:t>
      </w:r>
      <w:r>
        <w:rPr>
          <w:rFonts w:hint="eastAsia" w:ascii="仿宋" w:hAnsi="仿宋" w:eastAsia="仿宋" w:cs="仿宋"/>
          <w:sz w:val="28"/>
          <w:szCs w:val="28"/>
          <w:lang w:val="en-US" w:eastAsia="zh-CN"/>
        </w:rPr>
        <w:t>肥料</w:t>
      </w:r>
      <w:r>
        <w:rPr>
          <w:rFonts w:hint="eastAsia" w:ascii="仿宋" w:hAnsi="仿宋" w:eastAsia="仿宋" w:cs="仿宋"/>
          <w:sz w:val="28"/>
          <w:szCs w:val="28"/>
        </w:rPr>
        <w:t>厂等现场进行调研，了解畜禽粪便处理现状、技术需求和存在问题</w:t>
      </w:r>
      <w:r>
        <w:rPr>
          <w:rFonts w:hint="eastAsia" w:ascii="仿宋" w:hAnsi="仿宋" w:eastAsia="仿宋" w:cs="仿宋"/>
          <w:sz w:val="28"/>
          <w:szCs w:val="28"/>
          <w:lang w:eastAsia="zh-CN"/>
        </w:rPr>
        <w:t>，</w:t>
      </w:r>
      <w:r>
        <w:rPr>
          <w:rFonts w:hint="eastAsia" w:ascii="仿宋" w:hAnsi="仿宋" w:eastAsia="仿宋" w:cs="仿宋"/>
          <w:sz w:val="28"/>
          <w:szCs w:val="28"/>
        </w:rPr>
        <w:t>通过调研畜禽粪便好氧堆肥技术的实际应用情况，收集操作过程中的关键参数和数据。</w:t>
      </w:r>
    </w:p>
    <w:p w14:paraId="2FBB3CC6">
      <w:pPr>
        <w:spacing w:line="360" w:lineRule="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查阅资料：查阅国内外相关标准、技术文献和研究成果，了解行业内的先进技术和经验。</w:t>
      </w:r>
    </w:p>
    <w:p w14:paraId="47A4B11B">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试验论证：</w:t>
      </w:r>
      <w:r>
        <w:rPr>
          <w:rFonts w:hint="eastAsia" w:ascii="仿宋" w:hAnsi="仿宋" w:eastAsia="仿宋" w:cs="仿宋"/>
          <w:sz w:val="28"/>
          <w:szCs w:val="28"/>
          <w:lang w:val="en-US" w:eastAsia="zh-CN"/>
        </w:rPr>
        <w:t>研究</w:t>
      </w:r>
      <w:r>
        <w:rPr>
          <w:rFonts w:hint="eastAsia" w:ascii="仿宋" w:hAnsi="仿宋" w:eastAsia="仿宋" w:cs="仿宋"/>
          <w:sz w:val="28"/>
          <w:szCs w:val="28"/>
        </w:rPr>
        <w:t>畜禽粪便卧式螺旋反应器好氧堆肥工艺</w:t>
      </w:r>
      <w:r>
        <w:rPr>
          <w:rFonts w:hint="eastAsia" w:ascii="仿宋" w:hAnsi="仿宋" w:eastAsia="仿宋" w:cs="仿宋"/>
          <w:sz w:val="28"/>
          <w:szCs w:val="28"/>
          <w:lang w:val="en-US" w:eastAsia="zh-CN"/>
        </w:rPr>
        <w:t>流程</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包括原料及预处理、发酵工艺、产品质量检验等。设计梯度试验研究适合</w:t>
      </w:r>
      <w:r>
        <w:rPr>
          <w:rFonts w:hint="eastAsia" w:ascii="仿宋" w:hAnsi="仿宋" w:eastAsia="仿宋" w:cs="仿宋"/>
          <w:sz w:val="28"/>
          <w:szCs w:val="28"/>
        </w:rPr>
        <w:t>卧式螺旋反应器好氧堆肥</w:t>
      </w:r>
      <w:r>
        <w:rPr>
          <w:rFonts w:hint="eastAsia" w:ascii="仿宋" w:hAnsi="仿宋" w:eastAsia="仿宋" w:cs="仿宋"/>
          <w:sz w:val="28"/>
          <w:szCs w:val="28"/>
          <w:lang w:val="en-US" w:eastAsia="zh-CN"/>
        </w:rPr>
        <w:t>的堆肥物料碳氮比（C/N）、酸碱度（pH值）、初始含水率、微生物菌剂用量、投料量、发酵温度等技术指标；</w:t>
      </w:r>
    </w:p>
    <w:p w14:paraId="6BCDF8E8">
      <w:pPr>
        <w:spacing w:line="360" w:lineRule="auto"/>
        <w:rPr>
          <w:rFonts w:hint="eastAsia" w:ascii="仿宋" w:hAnsi="仿宋" w:eastAsia="仿宋" w:cs="仿宋"/>
          <w:sz w:val="28"/>
          <w:szCs w:val="28"/>
        </w:rPr>
      </w:pPr>
      <w:r>
        <w:rPr>
          <w:rFonts w:hint="eastAsia" w:ascii="仿宋" w:hAnsi="仿宋" w:eastAsia="仿宋" w:cs="仿宋"/>
          <w:sz w:val="28"/>
          <w:szCs w:val="28"/>
          <w:lang w:val="en-US" w:eastAsia="zh-CN"/>
        </w:rPr>
        <w:t>开展</w:t>
      </w:r>
      <w:r>
        <w:rPr>
          <w:rFonts w:hint="eastAsia" w:ascii="仿宋" w:hAnsi="仿宋" w:eastAsia="仿宋" w:cs="仿宋"/>
          <w:sz w:val="28"/>
          <w:szCs w:val="28"/>
        </w:rPr>
        <w:t>堆肥产品还田</w:t>
      </w:r>
      <w:r>
        <w:rPr>
          <w:rFonts w:hint="eastAsia" w:ascii="仿宋" w:hAnsi="仿宋" w:eastAsia="仿宋" w:cs="仿宋"/>
          <w:sz w:val="28"/>
          <w:szCs w:val="28"/>
          <w:lang w:val="en-US" w:eastAsia="zh-CN"/>
        </w:rPr>
        <w:t>试验</w:t>
      </w:r>
      <w:r>
        <w:rPr>
          <w:rFonts w:hint="eastAsia" w:ascii="仿宋" w:hAnsi="仿宋" w:eastAsia="仿宋" w:cs="仿宋"/>
          <w:sz w:val="28"/>
          <w:szCs w:val="28"/>
        </w:rPr>
        <w:t>示范，验证技术指标的合理性和可行性。</w:t>
      </w:r>
    </w:p>
    <w:p w14:paraId="766F672B">
      <w:pPr>
        <w:spacing w:line="360" w:lineRule="auto"/>
        <w:rPr>
          <w:rFonts w:hint="eastAsia" w:ascii="黑体" w:hAnsi="黑体" w:eastAsia="黑体" w:cs="黑体"/>
          <w:sz w:val="28"/>
          <w:szCs w:val="28"/>
        </w:rPr>
      </w:pPr>
      <w:r>
        <w:rPr>
          <w:rFonts w:hint="eastAsia" w:ascii="黑体" w:hAnsi="黑体" w:eastAsia="黑体" w:cs="黑体"/>
          <w:sz w:val="28"/>
          <w:szCs w:val="28"/>
        </w:rPr>
        <w:t>五、与相关法律法规和国家标准的关系</w:t>
      </w:r>
    </w:p>
    <w:p w14:paraId="552E90D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目前，不存在现行或计划的相关国家标准、行业标准、地方标准和团体标准。本标准的制定和实施严格遵守国家和地方的法律法规，不违反相关法律法规及强制性标准。</w:t>
      </w:r>
    </w:p>
    <w:p w14:paraId="0FF2F164">
      <w:pPr>
        <w:spacing w:line="360" w:lineRule="auto"/>
        <w:rPr>
          <w:rFonts w:hint="eastAsia" w:ascii="黑体" w:hAnsi="黑体" w:eastAsia="黑体" w:cs="黑体"/>
          <w:sz w:val="28"/>
          <w:szCs w:val="28"/>
        </w:rPr>
      </w:pPr>
      <w:r>
        <w:rPr>
          <w:rFonts w:hint="eastAsia" w:ascii="黑体" w:hAnsi="黑体" w:eastAsia="黑体" w:cs="黑体"/>
          <w:sz w:val="28"/>
          <w:szCs w:val="28"/>
        </w:rPr>
        <w:t>六、实施推广建议</w:t>
      </w:r>
    </w:p>
    <w:p w14:paraId="55844F77">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本文件适用于连云港地区使用卧式螺旋反应器的畜禽粪便好氧堆肥</w:t>
      </w:r>
      <w:r>
        <w:rPr>
          <w:rFonts w:hint="eastAsia" w:ascii="仿宋" w:hAnsi="仿宋" w:eastAsia="仿宋" w:cs="仿宋"/>
          <w:sz w:val="28"/>
          <w:szCs w:val="28"/>
          <w:lang w:eastAsia="zh-CN"/>
        </w:rPr>
        <w:t>；</w:t>
      </w:r>
    </w:p>
    <w:p w14:paraId="01D3634C">
      <w:pPr>
        <w:spacing w:line="360" w:lineRule="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、进行广泛宣传，加大培训力度，提高</w:t>
      </w:r>
      <w:r>
        <w:rPr>
          <w:rFonts w:hint="eastAsia" w:ascii="仿宋" w:hAnsi="仿宋" w:eastAsia="仿宋" w:cs="仿宋"/>
          <w:sz w:val="28"/>
          <w:szCs w:val="28"/>
          <w:lang w:val="en-US" w:eastAsia="zh-CN"/>
        </w:rPr>
        <w:t>养殖场（户）等</w:t>
      </w:r>
      <w:r>
        <w:rPr>
          <w:rFonts w:hint="eastAsia" w:ascii="仿宋" w:hAnsi="仿宋" w:eastAsia="仿宋" w:cs="仿宋"/>
          <w:sz w:val="28"/>
          <w:szCs w:val="28"/>
        </w:rPr>
        <w:t>对农业标准化的思想意识；</w:t>
      </w:r>
    </w:p>
    <w:p w14:paraId="041D7B31">
      <w:pPr>
        <w:spacing w:line="360" w:lineRule="auto"/>
        <w:rPr>
          <w:rFonts w:hint="eastAsia" w:ascii="仿宋" w:hAnsi="仿宋" w:eastAsia="仿宋" w:cs="仿宋"/>
          <w:sz w:val="28"/>
          <w:szCs w:val="28"/>
        </w:rPr>
      </w:pPr>
      <w:r>
        <w:rPr>
          <w:rFonts w:hint="eastAsia" w:ascii="仿宋" w:hAnsi="仿宋" w:eastAsia="仿宋" w:cs="仿宋"/>
          <w:sz w:val="28"/>
          <w:szCs w:val="28"/>
        </w:rPr>
        <w:t>3、建立示范点或示范区，展示卧式螺旋反应器好氧堆肥技术的实际效果和经济效益，带动周边地区的技术推广和应用；</w:t>
      </w:r>
    </w:p>
    <w:p w14:paraId="137C935E">
      <w:pPr>
        <w:spacing w:line="360" w:lineRule="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、吸收先进的科技成果与技术，逐步对本标准进行修订。</w:t>
      </w:r>
    </w:p>
    <w:p w14:paraId="4776220B">
      <w:pPr>
        <w:spacing w:line="360" w:lineRule="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F8798F-28D2-41F6-911A-E929E66543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4D3320E7-3BA6-4326-8699-F944327D9C4C}"/>
  </w:font>
  <w:font w:name="仿宋">
    <w:panose1 w:val="02010609060101010101"/>
    <w:charset w:val="86"/>
    <w:family w:val="auto"/>
    <w:pitch w:val="default"/>
    <w:sig w:usb0="800002BF" w:usb1="38CF7CFA" w:usb2="00000016" w:usb3="00000000" w:csb0="00040001" w:csb1="00000000"/>
    <w:embedRegular r:id="rId3" w:fontKey="{B4A8417F-BC3C-4D73-B3AB-9DA1F2B6979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0000000"/>
    <w:rsid w:val="1F1D6AB7"/>
    <w:rsid w:val="747E7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1382</Words>
  <Characters>1436</Characters>
  <Lines>0</Lines>
  <Paragraphs>0</Paragraphs>
  <TotalTime>2</TotalTime>
  <ScaleCrop>false</ScaleCrop>
  <LinksUpToDate>false</LinksUpToDate>
  <CharactersWithSpaces>1444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2024-09-24T03:16:00Z</dcterms:created>
  <dc:creator>1</dc:creator>
  <cp:lastModifiedBy>Fan</cp:lastModifiedBy>
  <dcterms:modified xsi:type="dcterms:W3CDTF">2024-09-27T07:28:27Z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AF8BDD48B7EA4B4D967C32B7AAD5706B_12</vt:lpwstr>
  </property>
</Properties>
</file>