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2750" w:rsidRDefault="00A92C0B">
      <w:pPr>
        <w:pStyle w:val="a6"/>
        <w:framePr w:wrap="around"/>
        <w:rPr>
          <w:rFonts w:hAnsi="黑体" w:cs="黑体"/>
          <w:color w:val="000000"/>
        </w:rPr>
      </w:pPr>
      <w:r>
        <w:rPr>
          <w:rFonts w:hAnsi="黑体" w:cs="黑体" w:hint="eastAsia"/>
          <w:color w:val="000000"/>
        </w:rPr>
        <w:t xml:space="preserve">ICS </w:t>
      </w:r>
      <w:r>
        <w:rPr>
          <w:rFonts w:hAnsi="黑体" w:cs="黑体" w:hint="eastAsia"/>
          <w:color w:val="000000"/>
        </w:rPr>
        <w:t>03.080.99</w:t>
      </w:r>
    </w:p>
    <w:p w:rsidR="00282750" w:rsidRDefault="00A92C0B">
      <w:pPr>
        <w:pStyle w:val="a6"/>
        <w:framePr w:wrap="around"/>
        <w:rPr>
          <w:rFonts w:hAnsi="黑体" w:cs="黑体"/>
          <w:color w:val="000000"/>
        </w:rPr>
      </w:pPr>
      <w:r>
        <w:rPr>
          <w:rFonts w:hAnsi="黑体" w:cs="黑体" w:hint="eastAsia"/>
          <w:color w:val="000000"/>
        </w:rPr>
        <w:t xml:space="preserve">CCS </w:t>
      </w:r>
      <w:r>
        <w:rPr>
          <w:rFonts w:hAnsi="黑体" w:cs="黑体" w:hint="eastAsia"/>
          <w:color w:val="000000"/>
        </w:rPr>
        <w:t>A00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282750">
        <w:tc>
          <w:tcPr>
            <w:tcW w:w="9854" w:type="dxa"/>
            <w:tcBorders>
              <w:top w:val="nil"/>
              <w:left w:val="nil"/>
              <w:bottom w:val="nil"/>
              <w:right w:val="nil"/>
            </w:tcBorders>
          </w:tcPr>
          <w:p w:rsidR="00282750" w:rsidRDefault="00282750">
            <w:pPr>
              <w:pStyle w:val="a6"/>
              <w:framePr w:wrap="around"/>
              <w:rPr>
                <w:rFonts w:ascii="Times New Roman"/>
                <w:color w:val="000000"/>
              </w:rPr>
            </w:pPr>
          </w:p>
        </w:tc>
      </w:tr>
    </w:tbl>
    <w:p w:rsidR="00282750" w:rsidRDefault="00A92C0B">
      <w:pPr>
        <w:pStyle w:val="a7"/>
        <w:framePr w:wrap="around"/>
        <w:widowControl w:val="0"/>
        <w:rPr>
          <w:color w:val="000000"/>
        </w:rPr>
      </w:pPr>
      <w:r>
        <w:rPr>
          <w:color w:val="000000"/>
        </w:rPr>
        <w:t>DB</w:t>
      </w:r>
      <w:r>
        <w:rPr>
          <w:rFonts w:hint="eastAsia"/>
          <w:color w:val="000000"/>
        </w:rPr>
        <w:t>32</w:t>
      </w:r>
    </w:p>
    <w:p w:rsidR="00282750" w:rsidRDefault="00A92C0B">
      <w:pPr>
        <w:pStyle w:val="a9"/>
        <w:framePr w:wrap="around"/>
        <w:widowControl w:val="0"/>
        <w:rPr>
          <w:rFonts w:ascii="Times New Roman" w:hAnsi="Times New Roman"/>
          <w:color w:val="000000"/>
        </w:rPr>
      </w:pPr>
      <w:r>
        <w:rPr>
          <w:rFonts w:ascii="Times New Roman" w:hAnsi="Times New Roman" w:hint="eastAsia"/>
          <w:color w:val="000000"/>
        </w:rPr>
        <w:t>连云港市</w:t>
      </w:r>
      <w:r>
        <w:rPr>
          <w:rFonts w:ascii="Times New Roman" w:hAnsi="Times New Roman"/>
          <w:color w:val="000000"/>
        </w:rPr>
        <w:t>地方标准</w:t>
      </w:r>
    </w:p>
    <w:p w:rsidR="00282750" w:rsidRDefault="00A92C0B">
      <w:pPr>
        <w:pStyle w:val="2"/>
        <w:framePr w:wrap="around" w:x="1622" w:y="3196"/>
        <w:rPr>
          <w:rFonts w:ascii="Times New Roman"/>
          <w:color w:val="000000"/>
        </w:rPr>
      </w:pPr>
      <w:r>
        <w:rPr>
          <w:rFonts w:ascii="Times New Roman"/>
          <w:color w:val="000000"/>
        </w:rPr>
        <w:t>DB32</w:t>
      </w:r>
      <w:r>
        <w:rPr>
          <w:rFonts w:ascii="Times New Roman" w:hint="eastAsia"/>
          <w:color w:val="000000"/>
        </w:rPr>
        <w:t>07</w:t>
      </w:r>
      <w:r>
        <w:rPr>
          <w:rFonts w:ascii="Times New Roman"/>
          <w:color w:val="000000"/>
        </w:rPr>
        <w:t>/T</w:t>
      </w:r>
      <w:r>
        <w:rPr>
          <w:rFonts w:ascii="Times New Roman" w:hint="eastAsia"/>
          <w:color w:val="000000"/>
        </w:rPr>
        <w:t xml:space="preserve"> </w:t>
      </w:r>
      <w:r w:rsidR="00B54FCF">
        <w:rPr>
          <w:rFonts w:hAnsi="黑体" w:cs="黑体"/>
        </w:rPr>
        <w:t>XXXX</w:t>
      </w:r>
      <w:r w:rsidR="00B54FCF" w:rsidRPr="002D71DE">
        <w:rPr>
          <w:rFonts w:hAnsi="黑体" w:cs="黑体" w:hint="eastAsia"/>
        </w:rPr>
        <w:t>—</w:t>
      </w:r>
      <w:r w:rsidR="00B54FCF">
        <w:rPr>
          <w:rFonts w:hAnsi="黑体" w:cs="黑体"/>
        </w:rPr>
        <w:t>XXXX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282750">
        <w:tc>
          <w:tcPr>
            <w:tcW w:w="9356" w:type="dxa"/>
            <w:tcBorders>
              <w:top w:val="nil"/>
              <w:left w:val="nil"/>
              <w:bottom w:val="nil"/>
              <w:right w:val="nil"/>
            </w:tcBorders>
          </w:tcPr>
          <w:p w:rsidR="00282750" w:rsidRDefault="00A92C0B">
            <w:pPr>
              <w:pStyle w:val="aa"/>
              <w:framePr w:wrap="around" w:x="1622" w:y="3196"/>
              <w:widowControl w:val="0"/>
              <w:rPr>
                <w:rFonts w:ascii="Times New Roman"/>
                <w:color w:val="000000"/>
              </w:rPr>
            </w:pPr>
            <w:bookmarkStart w:id="0" w:name="DT"/>
            <w:r>
              <w:rPr>
                <w:rFonts w:ascii="Times New Roman"/>
                <w:noProof/>
                <w:color w:val="000000"/>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4" name="矩形 4"/>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282750" w:rsidRDefault="00282750"/>
                              </w:txbxContent>
                            </wps:txbx>
                            <wps:bodyPr upright="1"/>
                          </wps:wsp>
                        </a:graphicData>
                      </a:graphic>
                    </wp:anchor>
                  </w:drawing>
                </mc:Choice>
                <mc:Fallback>
                  <w:pict>
                    <v:rect id="矩形 4" o:spid="_x0000_s1026"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" stroked="f">
                      <v:textbox>
                        <w:txbxContent>
                          <w:p w:rsidR="00282750" w:rsidRDefault="00282750"/>
                        </w:txbxContent>
                      </v:textbox>
                    </v:rect>
                  </w:pict>
                </mc:Fallback>
              </mc:AlternateContent>
            </w:r>
            <w:bookmarkEnd w:id="0"/>
          </w:p>
        </w:tc>
      </w:tr>
    </w:tbl>
    <w:p w:rsidR="00282750" w:rsidRDefault="00282750">
      <w:pPr>
        <w:pStyle w:val="2"/>
        <w:framePr w:wrap="around" w:x="1622" w:y="3196"/>
        <w:rPr>
          <w:rFonts w:ascii="Times New Roman"/>
          <w:color w:val="000000"/>
        </w:rPr>
      </w:pPr>
    </w:p>
    <w:p w:rsidR="00282750" w:rsidRDefault="00282750">
      <w:pPr>
        <w:pStyle w:val="2"/>
        <w:framePr w:wrap="around" w:x="1622" w:y="3196"/>
        <w:rPr>
          <w:rFonts w:ascii="Times New Roman"/>
          <w:color w:val="000000"/>
        </w:rPr>
      </w:pPr>
    </w:p>
    <w:p w:rsidR="00282750" w:rsidRDefault="00A92C0B">
      <w:pPr>
        <w:pStyle w:val="ab"/>
        <w:framePr w:w="9699" w:wrap="around" w:x="1296" w:y="6355"/>
      </w:pPr>
      <w:r>
        <w:rPr>
          <w:rFonts w:ascii="Times New Roman"/>
          <w:color w:val="000000"/>
        </w:rPr>
        <w:t>阳光</w:t>
      </w:r>
      <w:proofErr w:type="gramStart"/>
      <w:r>
        <w:rPr>
          <w:rFonts w:ascii="Times New Roman"/>
          <w:color w:val="000000"/>
        </w:rPr>
        <w:t>食堂直采配送</w:t>
      </w:r>
      <w:proofErr w:type="gramEnd"/>
      <w:r>
        <w:rPr>
          <w:rFonts w:ascii="Times New Roman"/>
          <w:color w:val="000000"/>
        </w:rPr>
        <w:t>单位管理规</w:t>
      </w:r>
      <w:r>
        <w:rPr>
          <w:rFonts w:hint="eastAsia"/>
        </w:rPr>
        <w:t>范</w:t>
      </w:r>
    </w:p>
    <w:p w:rsidR="00282750" w:rsidRDefault="00A92C0B">
      <w:pPr>
        <w:pStyle w:val="ab"/>
        <w:framePr w:w="9699" w:wrap="around" w:x="1296" w:y="6355"/>
        <w:spacing w:line="360" w:lineRule="exact"/>
        <w:rPr>
          <w:rFonts w:ascii="Times New Roman"/>
          <w:color w:val="000000"/>
          <w:sz w:val="24"/>
          <w:szCs w:val="24"/>
        </w:rPr>
      </w:pPr>
      <w:r>
        <w:rPr>
          <w:rFonts w:ascii="Times New Roman"/>
          <w:color w:val="000000"/>
          <w:sz w:val="24"/>
          <w:szCs w:val="24"/>
        </w:rPr>
        <w:t xml:space="preserve">Management specification for direct purchase and distribution units of Sunshine Canteen </w:t>
      </w:r>
    </w:p>
    <w:p w:rsidR="00282750" w:rsidRDefault="00282750">
      <w:pPr>
        <w:pStyle w:val="ab"/>
        <w:framePr w:w="9699" w:wrap="around" w:x="1296" w:y="6355"/>
        <w:ind w:firstLineChars="100" w:firstLine="520"/>
        <w:rPr>
          <w:rFonts w:ascii="Times New Roman"/>
          <w:color w:val="000000"/>
        </w:rPr>
      </w:pPr>
    </w:p>
    <w:p w:rsidR="00282750" w:rsidRDefault="00A92C0B">
      <w:pPr>
        <w:pStyle w:val="ac"/>
        <w:framePr w:wrap="around"/>
        <w:widowControl w:val="0"/>
        <w:ind w:firstLineChars="100" w:firstLine="280"/>
        <w:jc w:val="both"/>
        <w:rPr>
          <w:rFonts w:ascii="黑体" w:eastAsia="黑体" w:hAnsi="黑体" w:cs="黑体"/>
          <w:color w:val="000000"/>
        </w:rPr>
      </w:pPr>
      <w:r>
        <w:rPr>
          <w:rFonts w:ascii="黑体" w:eastAsia="黑体" w:hAnsi="黑体" w:cs="黑体" w:hint="eastAsia"/>
          <w:color w:val="000000"/>
        </w:rPr>
        <w:t>XXXX-XX-XX</w:t>
      </w:r>
      <w:r>
        <w:rPr>
          <w:rFonts w:ascii="黑体" w:eastAsia="黑体" w:hAnsi="黑体" w:cs="黑体" w:hint="eastAsia"/>
          <w:color w:val="000000"/>
        </w:rPr>
        <w:t>发布</w:t>
      </w:r>
      <w:r>
        <w:rPr>
          <w:rFonts w:ascii="黑体" w:eastAsia="黑体" w:hAnsi="黑体" w:cs="黑体" w:hint="eastAsia"/>
          <w:noProof/>
          <w:color w:val="000000"/>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274D9EE" id="直接连接符 6"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">
                <w10:wrap anchory="page"/>
                <w10:anchorlock/>
              </v:line>
            </w:pict>
          </mc:Fallback>
        </mc:AlternateContent>
      </w:r>
    </w:p>
    <w:p w:rsidR="00282750" w:rsidRDefault="00A92C0B">
      <w:pPr>
        <w:pStyle w:val="ae"/>
        <w:framePr w:wrap="around"/>
        <w:widowControl w:val="0"/>
        <w:jc w:val="center"/>
        <w:rPr>
          <w:rFonts w:ascii="黑体" w:eastAsia="黑体" w:hAnsi="黑体" w:cs="黑体"/>
          <w:color w:val="000000"/>
        </w:rPr>
      </w:pPr>
      <w:r>
        <w:rPr>
          <w:rFonts w:ascii="黑体" w:eastAsia="黑体" w:hAnsi="黑体" w:cs="黑体" w:hint="eastAsia"/>
          <w:color w:val="000000"/>
        </w:rPr>
        <w:t xml:space="preserve">          </w:t>
      </w:r>
      <w:r>
        <w:rPr>
          <w:rFonts w:ascii="黑体" w:eastAsia="黑体" w:hAnsi="黑体" w:cs="黑体" w:hint="eastAsia"/>
          <w:color w:val="000000"/>
        </w:rPr>
        <w:t>XXXX-XX-XX</w:t>
      </w:r>
      <w:r>
        <w:rPr>
          <w:rFonts w:ascii="黑体" w:eastAsia="黑体" w:hAnsi="黑体" w:cs="黑体" w:hint="eastAsia"/>
          <w:color w:val="000000"/>
        </w:rPr>
        <w:t>实施</w:t>
      </w:r>
    </w:p>
    <w:p w:rsidR="00282750" w:rsidRDefault="00A92C0B">
      <w:pPr>
        <w:pStyle w:val="af0"/>
        <w:framePr w:wrap="around" w:x="2134" w:y="15040"/>
        <w:widowControl w:val="0"/>
        <w:rPr>
          <w:rFonts w:hAnsi="黑体" w:cs="黑体"/>
          <w:color w:val="000000"/>
        </w:rPr>
      </w:pPr>
      <w:r>
        <w:rPr>
          <w:rFonts w:hAnsi="黑体" w:cs="黑体" w:hint="eastAsia"/>
          <w:color w:val="000000"/>
        </w:rPr>
        <w:t>连云港市</w:t>
      </w:r>
      <w:r>
        <w:rPr>
          <w:rFonts w:hAnsi="黑体" w:cs="黑体" w:hint="eastAsia"/>
          <w:color w:val="000000"/>
        </w:rPr>
        <w:t>市场监督管理局 </w:t>
      </w:r>
      <w:r>
        <w:rPr>
          <w:rStyle w:val="af3"/>
          <w:rFonts w:hAnsi="黑体" w:cs="黑体" w:hint="eastAsia"/>
          <w:color w:val="000000"/>
        </w:rPr>
        <w:t>发布</w:t>
      </w:r>
    </w:p>
    <w:p w:rsidR="00282750" w:rsidRDefault="00A92C0B">
      <w:pPr>
        <w:pStyle w:val="af2"/>
        <w:widowControl w:val="0"/>
        <w:rPr>
          <w:rFonts w:ascii="Times New Roman"/>
          <w:color w:val="000000"/>
        </w:rPr>
        <w:sectPr w:rsidR="00282750">
          <w:footerReference w:type="default" r:id="rId7"/>
          <w:pgSz w:w="11906" w:h="16838"/>
          <w:pgMar w:top="567" w:right="850" w:bottom="1134" w:left="1418" w:header="0" w:footer="0" w:gutter="0"/>
          <w:pgNumType w:fmt="upperRoman" w:start="1"/>
          <w:cols w:space="720"/>
          <w:docGrid w:type="lines" w:linePitch="312"/>
        </w:sectPr>
      </w:pPr>
      <w:r>
        <w:rPr>
          <w:rFonts w:ascii="Times New Roman"/>
          <w:noProof/>
          <w:color w:val="000000"/>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F51B86A"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"/>
            </w:pict>
          </mc:Fallback>
        </mc:AlternateContent>
      </w:r>
    </w:p>
    <w:p w:rsidR="00282750" w:rsidRDefault="00282750">
      <w:pPr>
        <w:pStyle w:val="a5"/>
        <w:jc w:val="both"/>
        <w:rPr>
          <w:rFonts w:ascii="Times New Roman" w:hAnsi="Times New Roman"/>
          <w:color w:val="000000"/>
        </w:rPr>
      </w:pPr>
      <w:bookmarkStart w:id="1" w:name="_Toc21144"/>
    </w:p>
    <w:p w:rsidR="00282750" w:rsidRDefault="00A92C0B">
      <w:pPr>
        <w:pStyle w:val="TOC1"/>
        <w:tabs>
          <w:tab w:val="clear" w:pos="9242"/>
          <w:tab w:val="right" w:leader="dot" w:pos="9354"/>
        </w:tabs>
        <w:spacing w:beforeLines="0" w:before="0" w:afterLines="0" w:after="0"/>
        <w:ind w:firstLineChars="1200" w:firstLine="3840"/>
        <w:contextualSpacing/>
        <w:jc w:val="both"/>
        <w:rPr>
          <w:rFonts w:ascii="黑体" w:eastAsia="黑体" w:hAnsi="黑体" w:cs="黑体"/>
          <w:color w:val="000000"/>
          <w:sz w:val="32"/>
          <w:szCs w:val="32"/>
        </w:rPr>
      </w:pPr>
      <w:r>
        <w:rPr>
          <w:rFonts w:ascii="黑体" w:eastAsia="黑体" w:hAnsi="黑体" w:cs="黑体" w:hint="eastAsia"/>
          <w:color w:val="000000"/>
          <w:sz w:val="32"/>
          <w:szCs w:val="32"/>
        </w:rPr>
        <w:t>前</w:t>
      </w:r>
      <w:bookmarkStart w:id="2" w:name="BKQY"/>
      <w:r>
        <w:rPr>
          <w:rFonts w:ascii="黑体" w:eastAsia="黑体" w:hAnsi="黑体" w:cs="黑体" w:hint="eastAsia"/>
          <w:color w:val="000000"/>
          <w:sz w:val="32"/>
          <w:szCs w:val="32"/>
        </w:rPr>
        <w:t>  言</w:t>
      </w:r>
      <w:bookmarkEnd w:id="1"/>
      <w:bookmarkEnd w:id="2"/>
    </w:p>
    <w:p w:rsidR="00282750" w:rsidRDefault="00282750">
      <w:pPr>
        <w:rPr>
          <w:color w:val="000000"/>
        </w:rPr>
      </w:pPr>
    </w:p>
    <w:p w:rsidR="00282750" w:rsidRDefault="00A92C0B">
      <w:pPr>
        <w:pStyle w:val="af2"/>
        <w:widowControl w:val="0"/>
        <w:spacing w:line="360" w:lineRule="auto"/>
        <w:ind w:firstLineChars="0"/>
        <w:contextualSpacing/>
        <w:rPr>
          <w:rFonts w:ascii="Times New Roman"/>
          <w:color w:val="000000"/>
          <w:szCs w:val="21"/>
        </w:rPr>
      </w:pPr>
      <w:r>
        <w:rPr>
          <w:rFonts w:ascii="Times New Roman"/>
          <w:color w:val="000000"/>
          <w:szCs w:val="21"/>
        </w:rPr>
        <w:t>本文件按</w:t>
      </w:r>
      <w:r>
        <w:rPr>
          <w:rFonts w:hAnsi="宋体" w:cs="宋体" w:hint="eastAsia"/>
          <w:color w:val="000000"/>
          <w:szCs w:val="21"/>
        </w:rPr>
        <w:t>GB/T 1.1-2020</w:t>
      </w:r>
      <w:r>
        <w:rPr>
          <w:rFonts w:ascii="Times New Roman"/>
          <w:color w:val="000000"/>
          <w:szCs w:val="21"/>
        </w:rPr>
        <w:t>《标准化工作导则第</w:t>
      </w:r>
      <w:r>
        <w:rPr>
          <w:rFonts w:hAnsi="宋体" w:cs="宋体" w:hint="eastAsia"/>
          <w:color w:val="000000"/>
          <w:szCs w:val="21"/>
        </w:rPr>
        <w:t>1</w:t>
      </w:r>
      <w:r>
        <w:rPr>
          <w:rFonts w:ascii="Times New Roman"/>
          <w:color w:val="000000"/>
          <w:szCs w:val="21"/>
        </w:rPr>
        <w:t>部分：标准化文件的结构和起草规则》</w:t>
      </w:r>
      <w:r>
        <w:rPr>
          <w:rFonts w:ascii="Times New Roman" w:hint="eastAsia"/>
          <w:color w:val="000000"/>
          <w:szCs w:val="21"/>
        </w:rPr>
        <w:t>的</w:t>
      </w:r>
      <w:r>
        <w:rPr>
          <w:rFonts w:ascii="Times New Roman"/>
          <w:color w:val="000000"/>
          <w:szCs w:val="21"/>
        </w:rPr>
        <w:t>规定</w:t>
      </w:r>
      <w:r>
        <w:rPr>
          <w:rFonts w:ascii="Times New Roman" w:hint="eastAsia"/>
          <w:color w:val="000000"/>
          <w:szCs w:val="21"/>
        </w:rPr>
        <w:t>起草</w:t>
      </w:r>
      <w:r>
        <w:rPr>
          <w:rFonts w:ascii="Times New Roman"/>
          <w:color w:val="000000"/>
          <w:szCs w:val="21"/>
        </w:rPr>
        <w:t>。</w:t>
      </w:r>
    </w:p>
    <w:p w:rsidR="00282750" w:rsidRDefault="00A92C0B">
      <w:pPr>
        <w:pStyle w:val="af2"/>
        <w:widowControl w:val="0"/>
        <w:spacing w:line="360" w:lineRule="auto"/>
        <w:ind w:firstLineChars="0"/>
        <w:contextualSpacing/>
        <w:rPr>
          <w:rFonts w:ascii="Times New Roman"/>
          <w:color w:val="000000"/>
          <w:szCs w:val="21"/>
        </w:rPr>
      </w:pPr>
      <w:r>
        <w:rPr>
          <w:rFonts w:ascii="Times New Roman"/>
          <w:color w:val="000000"/>
          <w:szCs w:val="21"/>
        </w:rPr>
        <w:t>请注意本文件的某些内容可能设计专利。本文件的发布机构不承担识别专利的责任。</w:t>
      </w:r>
    </w:p>
    <w:p w:rsidR="00282750" w:rsidRDefault="00A92C0B">
      <w:pPr>
        <w:pStyle w:val="af2"/>
        <w:widowControl w:val="0"/>
        <w:spacing w:line="360" w:lineRule="auto"/>
        <w:ind w:firstLineChars="0"/>
        <w:contextualSpacing/>
        <w:rPr>
          <w:rFonts w:ascii="Times New Roman"/>
          <w:color w:val="000000"/>
          <w:szCs w:val="21"/>
        </w:rPr>
      </w:pPr>
      <w:r>
        <w:rPr>
          <w:rFonts w:ascii="Times New Roman"/>
          <w:color w:val="000000"/>
          <w:szCs w:val="21"/>
        </w:rPr>
        <w:t>本文件由连云港市</w:t>
      </w:r>
      <w:r>
        <w:rPr>
          <w:rFonts w:ascii="Times New Roman" w:hint="eastAsia"/>
          <w:color w:val="000000"/>
          <w:szCs w:val="21"/>
        </w:rPr>
        <w:t>市场监督管理局</w:t>
      </w:r>
      <w:r>
        <w:rPr>
          <w:rFonts w:ascii="Times New Roman"/>
          <w:color w:val="000000"/>
          <w:szCs w:val="21"/>
        </w:rPr>
        <w:t>提出</w:t>
      </w:r>
      <w:r>
        <w:rPr>
          <w:rFonts w:ascii="Times New Roman" w:hint="eastAsia"/>
          <w:color w:val="000000"/>
          <w:szCs w:val="21"/>
        </w:rPr>
        <w:t>并归口</w:t>
      </w:r>
      <w:r>
        <w:rPr>
          <w:rFonts w:ascii="Times New Roman" w:hint="eastAsia"/>
          <w:color w:val="000000"/>
          <w:szCs w:val="21"/>
        </w:rPr>
        <w:t>。</w:t>
      </w:r>
    </w:p>
    <w:p w:rsidR="00282750" w:rsidRDefault="00A92C0B">
      <w:pPr>
        <w:pStyle w:val="af2"/>
        <w:spacing w:line="360" w:lineRule="auto"/>
      </w:pPr>
      <w:r>
        <w:rPr>
          <w:rFonts w:hint="eastAsia"/>
        </w:rPr>
        <w:t>本文件起草单位：连云港市市场监督管理局、徐圩新区市场监督管理局</w:t>
      </w:r>
      <w:r>
        <w:rPr>
          <w:rFonts w:hint="eastAsia"/>
        </w:rPr>
        <w:t>、</w:t>
      </w:r>
      <w:r>
        <w:rPr>
          <w:rFonts w:hint="eastAsia"/>
        </w:rPr>
        <w:t>连云港市标准化研究中心、海州区市场监督管理局。</w:t>
      </w:r>
    </w:p>
    <w:p w:rsidR="00282750" w:rsidRDefault="00A92C0B">
      <w:pPr>
        <w:pStyle w:val="af2"/>
        <w:spacing w:line="360" w:lineRule="auto"/>
      </w:pPr>
      <w:r>
        <w:rPr>
          <w:rFonts w:hint="eastAsia"/>
        </w:rPr>
        <w:t>本文件主要起草人：李万银、</w:t>
      </w:r>
      <w:proofErr w:type="gramStart"/>
      <w:r>
        <w:rPr>
          <w:rFonts w:hint="eastAsia"/>
        </w:rPr>
        <w:t>花广文</w:t>
      </w:r>
      <w:proofErr w:type="gramEnd"/>
      <w:r>
        <w:rPr>
          <w:rFonts w:hint="eastAsia"/>
        </w:rPr>
        <w:t>、周希现、翟永祥、李然</w:t>
      </w:r>
      <w:r>
        <w:rPr>
          <w:rFonts w:hint="eastAsia"/>
        </w:rPr>
        <w:t>、</w:t>
      </w:r>
      <w:r>
        <w:rPr>
          <w:rFonts w:hint="eastAsia"/>
        </w:rPr>
        <w:t>李朝晖、高娟、何俊平、周珉琦</w:t>
      </w:r>
      <w:r>
        <w:rPr>
          <w:rFonts w:hint="eastAsia"/>
        </w:rPr>
        <w:t>。</w:t>
      </w: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contextualSpacing/>
        <w:jc w:val="left"/>
        <w:rPr>
          <w:rFonts w:eastAsia="黑体"/>
          <w:color w:val="000000"/>
          <w:sz w:val="32"/>
          <w:szCs w:val="32"/>
        </w:rPr>
      </w:pPr>
    </w:p>
    <w:p w:rsidR="00282750" w:rsidRDefault="00282750">
      <w:pPr>
        <w:pStyle w:val="a5"/>
        <w:spacing w:before="0" w:after="0"/>
        <w:contextualSpacing/>
        <w:jc w:val="left"/>
        <w:rPr>
          <w:rFonts w:ascii="Times New Roman" w:eastAsia="宋体" w:hAnsi="Times New Roman"/>
          <w:color w:val="000000"/>
        </w:rPr>
      </w:pPr>
    </w:p>
    <w:p w:rsidR="00282750" w:rsidRDefault="00282750">
      <w:pPr>
        <w:pStyle w:val="a5"/>
        <w:spacing w:before="0" w:after="0"/>
        <w:contextualSpacing/>
        <w:jc w:val="left"/>
        <w:rPr>
          <w:rFonts w:ascii="Times New Roman" w:eastAsia="宋体" w:hAnsi="Times New Roman"/>
          <w:color w:val="000000"/>
        </w:rPr>
      </w:pPr>
    </w:p>
    <w:p w:rsidR="00282750" w:rsidRDefault="00282750">
      <w:pPr>
        <w:pStyle w:val="a5"/>
        <w:spacing w:before="0" w:after="0"/>
        <w:contextualSpacing/>
        <w:jc w:val="left"/>
        <w:rPr>
          <w:rFonts w:ascii="Times New Roman" w:eastAsia="宋体" w:hAnsi="Times New Roman"/>
          <w:color w:val="000000"/>
        </w:rPr>
        <w:sectPr w:rsidR="00282750">
          <w:headerReference w:type="default" r:id="rId8"/>
          <w:footerReference w:type="default" r:id="rId9"/>
          <w:pgSz w:w="11906" w:h="16838"/>
          <w:pgMar w:top="567" w:right="1134" w:bottom="1134" w:left="1418" w:header="1418" w:footer="1134" w:gutter="0"/>
          <w:pgNumType w:fmt="upperRoman"/>
          <w:cols w:space="720"/>
          <w:docGrid w:type="lines" w:linePitch="312"/>
        </w:sectPr>
      </w:pPr>
    </w:p>
    <w:p w:rsidR="00282750" w:rsidRDefault="00A92C0B">
      <w:pPr>
        <w:pStyle w:val="af4"/>
      </w:pPr>
      <w:r>
        <w:rPr>
          <w:rFonts w:hAnsi="黑体" w:cs="黑体" w:hint="eastAsia"/>
          <w:szCs w:val="32"/>
        </w:rPr>
        <w:lastRenderedPageBreak/>
        <w:t>阳光</w:t>
      </w:r>
      <w:proofErr w:type="gramStart"/>
      <w:r>
        <w:rPr>
          <w:rFonts w:hAnsi="黑体" w:cs="黑体" w:hint="eastAsia"/>
          <w:szCs w:val="32"/>
        </w:rPr>
        <w:t>食堂直采配送</w:t>
      </w:r>
      <w:proofErr w:type="gramEnd"/>
      <w:r>
        <w:rPr>
          <w:rFonts w:hAnsi="黑体" w:cs="黑体" w:hint="eastAsia"/>
          <w:szCs w:val="32"/>
        </w:rPr>
        <w:t>单位管理规范</w:t>
      </w:r>
    </w:p>
    <w:p w:rsidR="00282750" w:rsidRDefault="00282750">
      <w:pPr>
        <w:pStyle w:val="af2"/>
      </w:pPr>
    </w:p>
    <w:p w:rsidR="00282750" w:rsidRDefault="00A92C0B">
      <w:pPr>
        <w:spacing w:line="360" w:lineRule="auto"/>
        <w:rPr>
          <w:rFonts w:ascii="黑体" w:eastAsia="黑体" w:hAnsi="黑体" w:cs="黑体"/>
        </w:rPr>
      </w:pPr>
      <w:r>
        <w:rPr>
          <w:rFonts w:ascii="黑体" w:eastAsia="黑体" w:hAnsi="黑体" w:cs="黑体" w:hint="eastAsia"/>
        </w:rPr>
        <w:t xml:space="preserve">1  </w:t>
      </w:r>
      <w:r>
        <w:rPr>
          <w:rFonts w:ascii="黑体" w:eastAsia="黑体" w:hAnsi="黑体" w:cs="黑体" w:hint="eastAsia"/>
        </w:rPr>
        <w:t>范围</w:t>
      </w:r>
    </w:p>
    <w:p w:rsidR="00282750" w:rsidRDefault="00A92C0B">
      <w:pPr>
        <w:spacing w:line="360" w:lineRule="auto"/>
        <w:ind w:firstLineChars="200" w:firstLine="420"/>
      </w:pPr>
      <w:r>
        <w:rPr>
          <w:rFonts w:hint="eastAsia"/>
        </w:rPr>
        <w:t>本文件规定了阳光</w:t>
      </w:r>
      <w:proofErr w:type="gramStart"/>
      <w:r>
        <w:rPr>
          <w:rFonts w:hint="eastAsia"/>
        </w:rPr>
        <w:t>食堂直采配送</w:t>
      </w:r>
      <w:proofErr w:type="gramEnd"/>
      <w:r>
        <w:rPr>
          <w:rFonts w:hint="eastAsia"/>
        </w:rPr>
        <w:t>单位管理的基本原则、建设管理、设施设备管理、</w:t>
      </w:r>
      <w:r w:rsidRPr="00B54FCF">
        <w:rPr>
          <w:rFonts w:hint="eastAsia"/>
          <w:color w:val="000000" w:themeColor="text1"/>
        </w:rPr>
        <w:t>食品</w:t>
      </w:r>
      <w:r w:rsidRPr="00B54FCF">
        <w:rPr>
          <w:rFonts w:hint="eastAsia"/>
          <w:color w:val="000000" w:themeColor="text1"/>
        </w:rPr>
        <w:t>安全</w:t>
      </w:r>
      <w:r w:rsidRPr="00B54FCF">
        <w:rPr>
          <w:rFonts w:hint="eastAsia"/>
          <w:color w:val="000000" w:themeColor="text1"/>
        </w:rPr>
        <w:t>管理</w:t>
      </w:r>
      <w:r>
        <w:rPr>
          <w:rFonts w:hint="eastAsia"/>
        </w:rPr>
        <w:t>、文件和记录管理、监督、评价、投诉处理与改进和档案管理的要求。</w:t>
      </w:r>
    </w:p>
    <w:p w:rsidR="00282750" w:rsidRDefault="00A92C0B">
      <w:pPr>
        <w:spacing w:line="360" w:lineRule="auto"/>
        <w:ind w:firstLineChars="200" w:firstLine="420"/>
      </w:pPr>
      <w:r>
        <w:rPr>
          <w:rFonts w:hint="eastAsia"/>
        </w:rPr>
        <w:t>本文件适用于阳光</w:t>
      </w:r>
      <w:proofErr w:type="gramStart"/>
      <w:r>
        <w:rPr>
          <w:rFonts w:hint="eastAsia"/>
        </w:rPr>
        <w:t>食堂直采配送</w:t>
      </w:r>
      <w:proofErr w:type="gramEnd"/>
      <w:r>
        <w:rPr>
          <w:rFonts w:hint="eastAsia"/>
        </w:rPr>
        <w:t>单位管理。</w:t>
      </w:r>
    </w:p>
    <w:p w:rsidR="00282750" w:rsidRDefault="00A92C0B">
      <w:pPr>
        <w:spacing w:line="360" w:lineRule="auto"/>
        <w:rPr>
          <w:rFonts w:ascii="黑体" w:eastAsia="黑体" w:hAnsi="黑体" w:cs="黑体"/>
        </w:rPr>
      </w:pPr>
      <w:r>
        <w:rPr>
          <w:rFonts w:ascii="黑体" w:eastAsia="黑体" w:hAnsi="黑体" w:cs="黑体" w:hint="eastAsia"/>
        </w:rPr>
        <w:t xml:space="preserve">2  </w:t>
      </w:r>
      <w:r>
        <w:rPr>
          <w:rFonts w:ascii="黑体" w:eastAsia="黑体" w:hAnsi="黑体" w:cs="黑体" w:hint="eastAsia"/>
        </w:rPr>
        <w:t>规范性引用文件</w:t>
      </w:r>
    </w:p>
    <w:p w:rsidR="00282750" w:rsidRDefault="00A92C0B">
      <w:pPr>
        <w:spacing w:line="360" w:lineRule="auto"/>
        <w:ind w:firstLineChars="200" w:firstLine="420"/>
        <w:rPr>
          <w:rFonts w:ascii="宋体" w:hAnsi="宋体" w:cs="宋体"/>
        </w:rPr>
      </w:pPr>
      <w:r>
        <w:rPr>
          <w:rFonts w:ascii="宋体"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82750" w:rsidRDefault="00A92C0B">
      <w:pPr>
        <w:spacing w:line="360" w:lineRule="auto"/>
        <w:ind w:firstLineChars="200" w:firstLine="420"/>
        <w:rPr>
          <w:rFonts w:ascii="宋体" w:hAnsi="宋体" w:cs="宋体"/>
        </w:rPr>
      </w:pPr>
      <w:r>
        <w:rPr>
          <w:rFonts w:ascii="宋体" w:hAnsi="宋体" w:cs="宋体" w:hint="eastAsia"/>
        </w:rPr>
        <w:t xml:space="preserve">GB 5749  </w:t>
      </w:r>
      <w:r>
        <w:rPr>
          <w:rFonts w:ascii="宋体" w:hAnsi="宋体" w:cs="宋体" w:hint="eastAsia"/>
        </w:rPr>
        <w:t>生活饮用水卫生标准</w:t>
      </w:r>
    </w:p>
    <w:p w:rsidR="00282750" w:rsidRDefault="00A92C0B">
      <w:pPr>
        <w:spacing w:line="360" w:lineRule="auto"/>
        <w:ind w:firstLineChars="200" w:firstLine="420"/>
        <w:rPr>
          <w:rFonts w:ascii="宋体" w:hAnsi="宋体" w:cs="宋体"/>
        </w:rPr>
      </w:pPr>
      <w:r>
        <w:rPr>
          <w:rFonts w:ascii="宋体" w:hAnsi="宋体" w:cs="宋体" w:hint="eastAsia"/>
        </w:rPr>
        <w:t xml:space="preserve">GB 14930.1  </w:t>
      </w:r>
      <w:r>
        <w:rPr>
          <w:rFonts w:ascii="宋体" w:hAnsi="宋体" w:cs="宋体" w:hint="eastAsia"/>
        </w:rPr>
        <w:t>食品安全国家标准</w:t>
      </w:r>
      <w:r>
        <w:rPr>
          <w:rFonts w:ascii="宋体" w:hAnsi="宋体" w:cs="宋体" w:hint="eastAsia"/>
        </w:rPr>
        <w:t xml:space="preserve"> </w:t>
      </w:r>
      <w:r>
        <w:rPr>
          <w:rFonts w:ascii="宋体" w:hAnsi="宋体" w:cs="宋体" w:hint="eastAsia"/>
        </w:rPr>
        <w:t>洗涤剂</w:t>
      </w:r>
    </w:p>
    <w:p w:rsidR="00282750" w:rsidRDefault="00A92C0B">
      <w:pPr>
        <w:spacing w:line="360" w:lineRule="auto"/>
        <w:ind w:firstLineChars="200" w:firstLine="420"/>
        <w:rPr>
          <w:rFonts w:ascii="宋体" w:hAnsi="宋体" w:cs="宋体"/>
        </w:rPr>
      </w:pPr>
      <w:r>
        <w:rPr>
          <w:rFonts w:ascii="宋体" w:hAnsi="宋体" w:cs="宋体" w:hint="eastAsia"/>
        </w:rPr>
        <w:t xml:space="preserve">GB 14930.2  </w:t>
      </w:r>
      <w:r>
        <w:rPr>
          <w:rFonts w:ascii="宋体" w:hAnsi="宋体" w:cs="宋体" w:hint="eastAsia"/>
        </w:rPr>
        <w:t>食品安全国家标准</w:t>
      </w:r>
      <w:r>
        <w:rPr>
          <w:rFonts w:ascii="宋体" w:hAnsi="宋体" w:cs="宋体" w:hint="eastAsia"/>
        </w:rPr>
        <w:t xml:space="preserve"> </w:t>
      </w:r>
      <w:r>
        <w:rPr>
          <w:rFonts w:ascii="宋体" w:hAnsi="宋体" w:cs="宋体" w:hint="eastAsia"/>
        </w:rPr>
        <w:t>消毒剂</w:t>
      </w:r>
    </w:p>
    <w:p w:rsidR="00282750" w:rsidRDefault="00A92C0B">
      <w:pPr>
        <w:spacing w:line="360" w:lineRule="auto"/>
        <w:ind w:firstLineChars="200" w:firstLine="420"/>
        <w:rPr>
          <w:rFonts w:ascii="宋体" w:hAnsi="宋体" w:cs="宋体"/>
        </w:rPr>
      </w:pPr>
      <w:r>
        <w:rPr>
          <w:rFonts w:ascii="宋体" w:hAnsi="宋体" w:cs="宋体" w:hint="eastAsia"/>
        </w:rPr>
        <w:t xml:space="preserve">GB/T 19038  </w:t>
      </w:r>
      <w:r>
        <w:rPr>
          <w:rFonts w:ascii="宋体" w:hAnsi="宋体" w:cs="宋体" w:hint="eastAsia"/>
        </w:rPr>
        <w:t>顾客满意测评模型和方法指南</w:t>
      </w:r>
    </w:p>
    <w:p w:rsidR="00282750" w:rsidRDefault="00A92C0B">
      <w:pPr>
        <w:spacing w:line="360" w:lineRule="auto"/>
        <w:ind w:firstLineChars="200" w:firstLine="420"/>
        <w:rPr>
          <w:rFonts w:ascii="宋体" w:hAnsi="宋体" w:cs="宋体"/>
        </w:rPr>
      </w:pPr>
      <w:r>
        <w:rPr>
          <w:rFonts w:ascii="宋体" w:hAnsi="宋体" w:cs="宋体" w:hint="eastAsia"/>
        </w:rPr>
        <w:t xml:space="preserve">GB/T 19039  </w:t>
      </w:r>
      <w:r>
        <w:rPr>
          <w:rFonts w:ascii="宋体" w:hAnsi="宋体" w:cs="宋体" w:hint="eastAsia"/>
        </w:rPr>
        <w:t>顾客满意测评通则</w:t>
      </w:r>
    </w:p>
    <w:p w:rsidR="00282750" w:rsidRDefault="00A92C0B">
      <w:pPr>
        <w:spacing w:line="360" w:lineRule="auto"/>
        <w:ind w:firstLineChars="200" w:firstLine="420"/>
        <w:rPr>
          <w:rFonts w:ascii="宋体" w:hAnsi="宋体" w:cs="宋体"/>
        </w:rPr>
      </w:pPr>
      <w:r>
        <w:rPr>
          <w:rFonts w:ascii="宋体" w:hAnsi="宋体" w:cs="宋体" w:hint="eastAsia"/>
        </w:rPr>
        <w:t>2022</w:t>
      </w:r>
      <w:r>
        <w:rPr>
          <w:rFonts w:ascii="宋体" w:hAnsi="宋体" w:cs="宋体" w:hint="eastAsia"/>
        </w:rPr>
        <w:t>年国家市场</w:t>
      </w:r>
      <w:proofErr w:type="gramStart"/>
      <w:r>
        <w:rPr>
          <w:rFonts w:ascii="宋体" w:hAnsi="宋体" w:cs="宋体" w:hint="eastAsia"/>
        </w:rPr>
        <w:t>监监督</w:t>
      </w:r>
      <w:proofErr w:type="gramEnd"/>
      <w:r>
        <w:rPr>
          <w:rFonts w:ascii="宋体" w:hAnsi="宋体" w:cs="宋体" w:hint="eastAsia"/>
        </w:rPr>
        <w:t>管理总局令（第</w:t>
      </w:r>
      <w:r>
        <w:rPr>
          <w:rFonts w:ascii="宋体" w:hAnsi="宋体" w:cs="宋体" w:hint="eastAsia"/>
        </w:rPr>
        <w:t>60</w:t>
      </w:r>
      <w:r>
        <w:rPr>
          <w:rFonts w:ascii="宋体" w:hAnsi="宋体" w:cs="宋体" w:hint="eastAsia"/>
        </w:rPr>
        <w:t>号）《企业落实食品安全主体责任监督管理规定》</w:t>
      </w:r>
    </w:p>
    <w:p w:rsidR="00282750" w:rsidRDefault="00A92C0B">
      <w:pPr>
        <w:spacing w:line="360" w:lineRule="auto"/>
        <w:rPr>
          <w:rFonts w:ascii="黑体" w:eastAsia="黑体" w:hAnsi="黑体" w:cs="黑体"/>
        </w:rPr>
      </w:pPr>
      <w:r>
        <w:rPr>
          <w:rFonts w:ascii="黑体" w:eastAsia="黑体" w:hAnsi="黑体" w:cs="黑体" w:hint="eastAsia"/>
        </w:rPr>
        <w:t xml:space="preserve">3  </w:t>
      </w:r>
      <w:r>
        <w:rPr>
          <w:rFonts w:ascii="黑体" w:eastAsia="黑体" w:hAnsi="黑体" w:cs="黑体" w:hint="eastAsia"/>
        </w:rPr>
        <w:t>术语和定义</w:t>
      </w:r>
    </w:p>
    <w:p w:rsidR="00282750" w:rsidRDefault="00A92C0B">
      <w:pPr>
        <w:spacing w:line="360" w:lineRule="auto"/>
        <w:ind w:firstLineChars="200" w:firstLine="420"/>
      </w:pPr>
      <w:r>
        <w:rPr>
          <w:rFonts w:hint="eastAsia"/>
        </w:rPr>
        <w:t>下列术语和定义适用于本文件。</w:t>
      </w:r>
    </w:p>
    <w:p w:rsidR="00282750" w:rsidRDefault="00A92C0B">
      <w:pPr>
        <w:spacing w:line="360" w:lineRule="auto"/>
        <w:rPr>
          <w:rFonts w:ascii="黑体" w:eastAsia="黑体" w:hAnsi="黑体" w:cs="黑体"/>
          <w:szCs w:val="21"/>
        </w:rPr>
      </w:pPr>
      <w:r>
        <w:rPr>
          <w:rFonts w:ascii="黑体" w:eastAsia="黑体" w:hAnsi="黑体" w:cs="黑体" w:hint="eastAsia"/>
          <w:szCs w:val="21"/>
        </w:rPr>
        <w:t xml:space="preserve">3.1 </w:t>
      </w:r>
    </w:p>
    <w:p w:rsidR="00282750" w:rsidRDefault="00A92C0B">
      <w:pPr>
        <w:spacing w:line="360" w:lineRule="auto"/>
        <w:ind w:firstLineChars="200" w:firstLine="420"/>
        <w:rPr>
          <w:rFonts w:ascii="黑体" w:eastAsia="黑体" w:hAnsi="黑体" w:cs="黑体"/>
          <w:szCs w:val="21"/>
        </w:rPr>
      </w:pPr>
      <w:r>
        <w:rPr>
          <w:rFonts w:ascii="黑体" w:eastAsia="黑体" w:hAnsi="黑体" w:cs="黑体" w:hint="eastAsia"/>
          <w:szCs w:val="21"/>
        </w:rPr>
        <w:t>阳光食堂</w:t>
      </w:r>
      <w:r>
        <w:rPr>
          <w:rFonts w:ascii="黑体" w:eastAsia="黑体" w:hAnsi="黑体" w:cs="黑体" w:hint="eastAsia"/>
          <w:szCs w:val="21"/>
        </w:rPr>
        <w:t xml:space="preserve"> Sunshine canteen</w:t>
      </w:r>
    </w:p>
    <w:p w:rsidR="00282750" w:rsidRDefault="00A92C0B">
      <w:pPr>
        <w:spacing w:line="360" w:lineRule="auto"/>
        <w:ind w:firstLine="420"/>
        <w:rPr>
          <w:rFonts w:ascii="宋体" w:hAnsi="宋体" w:cs="宋体"/>
          <w:szCs w:val="21"/>
        </w:rPr>
      </w:pPr>
      <w:r>
        <w:rPr>
          <w:rFonts w:ascii="宋体" w:hAnsi="宋体" w:cs="宋体" w:hint="eastAsia"/>
          <w:szCs w:val="21"/>
        </w:rPr>
        <w:t>食堂食品原料供应商遴选、食品安全信息追溯、食品检验检测、经营过程控制、食品安全管理、以及称重验收和财务结算等环节公开、透明、阳光。</w:t>
      </w:r>
    </w:p>
    <w:p w:rsidR="00282750" w:rsidRDefault="00A92C0B">
      <w:pPr>
        <w:pStyle w:val="a5"/>
        <w:spacing w:line="360" w:lineRule="auto"/>
        <w:jc w:val="both"/>
        <w:rPr>
          <w:rFonts w:ascii="黑体" w:eastAsia="黑体" w:hAnsi="黑体" w:cs="黑体"/>
          <w:b w:val="0"/>
          <w:sz w:val="21"/>
          <w:szCs w:val="21"/>
        </w:rPr>
      </w:pPr>
      <w:r>
        <w:rPr>
          <w:rFonts w:ascii="黑体" w:eastAsia="黑体" w:hAnsi="黑体" w:cs="黑体" w:hint="eastAsia"/>
          <w:b w:val="0"/>
          <w:sz w:val="21"/>
          <w:szCs w:val="21"/>
        </w:rPr>
        <w:t xml:space="preserve">3.2 </w:t>
      </w:r>
    </w:p>
    <w:p w:rsidR="00282750" w:rsidRDefault="00A92C0B">
      <w:pPr>
        <w:pStyle w:val="a5"/>
        <w:ind w:firstLineChars="200" w:firstLine="420"/>
        <w:jc w:val="both"/>
        <w:rPr>
          <w:rFonts w:ascii="黑体" w:eastAsia="黑体" w:hAnsi="黑体" w:cs="黑体"/>
          <w:b w:val="0"/>
          <w:sz w:val="21"/>
          <w:szCs w:val="21"/>
        </w:rPr>
      </w:pPr>
      <w:proofErr w:type="gramStart"/>
      <w:r>
        <w:rPr>
          <w:rFonts w:ascii="黑体" w:eastAsia="黑体" w:hAnsi="黑体" w:cs="黑体" w:hint="eastAsia"/>
          <w:b w:val="0"/>
          <w:sz w:val="21"/>
          <w:szCs w:val="21"/>
        </w:rPr>
        <w:t>直采配送</w:t>
      </w:r>
      <w:proofErr w:type="gramEnd"/>
      <w:r>
        <w:rPr>
          <w:rFonts w:ascii="黑体" w:eastAsia="黑体" w:hAnsi="黑体" w:cs="黑体" w:hint="eastAsia"/>
          <w:b w:val="0"/>
          <w:sz w:val="21"/>
          <w:szCs w:val="21"/>
        </w:rPr>
        <w:t>单位</w:t>
      </w:r>
      <w:r>
        <w:rPr>
          <w:rFonts w:ascii="黑体" w:eastAsia="黑体" w:hAnsi="黑体" w:cs="黑体" w:hint="eastAsia"/>
          <w:b w:val="0"/>
          <w:sz w:val="21"/>
          <w:szCs w:val="21"/>
        </w:rPr>
        <w:t xml:space="preserve"> Direct purchase and distribution unit</w:t>
      </w:r>
    </w:p>
    <w:p w:rsidR="00282750" w:rsidRPr="00B54FCF" w:rsidRDefault="00A92C0B">
      <w:pPr>
        <w:spacing w:line="360" w:lineRule="auto"/>
        <w:ind w:firstLineChars="200" w:firstLine="420"/>
        <w:rPr>
          <w:rFonts w:ascii="宋体" w:hAnsi="宋体" w:cs="宋体"/>
          <w:color w:val="000000" w:themeColor="text1"/>
        </w:rPr>
      </w:pPr>
      <w:r>
        <w:rPr>
          <w:rFonts w:ascii="宋体" w:hAnsi="宋体" w:cs="宋体" w:hint="eastAsia"/>
        </w:rPr>
        <w:t>为学校、托幼机构等单位食堂供应食品、原料及食品相关产品的</w:t>
      </w:r>
      <w:r w:rsidRPr="00B54FCF">
        <w:rPr>
          <w:rFonts w:ascii="宋体" w:hAnsi="宋体" w:cs="宋体" w:hint="eastAsia"/>
          <w:color w:val="000000" w:themeColor="text1"/>
        </w:rPr>
        <w:t>食品经营单位</w:t>
      </w:r>
      <w:r w:rsidRPr="00B54FCF">
        <w:rPr>
          <w:rFonts w:ascii="宋体" w:hAnsi="宋体" w:cs="宋体" w:hint="eastAsia"/>
          <w:color w:val="000000" w:themeColor="text1"/>
        </w:rPr>
        <w:t>。</w:t>
      </w:r>
    </w:p>
    <w:p w:rsidR="00282750" w:rsidRPr="00B54FCF" w:rsidRDefault="00A92C0B">
      <w:pPr>
        <w:spacing w:line="360" w:lineRule="auto"/>
        <w:rPr>
          <w:rFonts w:ascii="黑体" w:eastAsia="黑体" w:hAnsi="黑体" w:cs="黑体"/>
          <w:color w:val="000000" w:themeColor="text1"/>
        </w:rPr>
      </w:pPr>
      <w:bookmarkStart w:id="3" w:name="_GoBack"/>
      <w:r w:rsidRPr="00B54FCF">
        <w:rPr>
          <w:rFonts w:ascii="黑体" w:eastAsia="黑体" w:hAnsi="黑体" w:cs="黑体" w:hint="eastAsia"/>
          <w:color w:val="000000" w:themeColor="text1"/>
        </w:rPr>
        <w:lastRenderedPageBreak/>
        <w:t xml:space="preserve">4  </w:t>
      </w:r>
      <w:r w:rsidRPr="00B54FCF">
        <w:rPr>
          <w:rFonts w:ascii="黑体" w:eastAsia="黑体" w:hAnsi="黑体" w:cs="黑体" w:hint="eastAsia"/>
          <w:color w:val="000000" w:themeColor="text1"/>
        </w:rPr>
        <w:t>基本原则</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4.1  </w:t>
      </w:r>
      <w:r w:rsidRPr="00B54FCF">
        <w:rPr>
          <w:rFonts w:ascii="黑体" w:eastAsia="黑体" w:hAnsi="黑体" w:cs="黑体" w:hint="eastAsia"/>
          <w:color w:val="000000" w:themeColor="text1"/>
        </w:rPr>
        <w:t>依法依规</w:t>
      </w:r>
    </w:p>
    <w:p w:rsidR="00282750" w:rsidRPr="00B54FCF" w:rsidRDefault="00A92C0B">
      <w:pPr>
        <w:spacing w:line="360" w:lineRule="auto"/>
        <w:ind w:firstLineChars="200" w:firstLine="420"/>
        <w:rPr>
          <w:color w:val="000000" w:themeColor="text1"/>
        </w:rPr>
      </w:pPr>
      <w:r w:rsidRPr="00B54FCF">
        <w:rPr>
          <w:rFonts w:hint="eastAsia"/>
          <w:color w:val="000000" w:themeColor="text1"/>
        </w:rPr>
        <w:t>应依据法律法规或行政规章。</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4.2  </w:t>
      </w:r>
      <w:r w:rsidRPr="00B54FCF">
        <w:rPr>
          <w:rFonts w:ascii="黑体" w:eastAsia="黑体" w:hAnsi="黑体" w:cs="黑体" w:hint="eastAsia"/>
          <w:color w:val="000000" w:themeColor="text1"/>
        </w:rPr>
        <w:t>科学有效</w:t>
      </w:r>
    </w:p>
    <w:p w:rsidR="00282750" w:rsidRPr="00B54FCF" w:rsidRDefault="00A92C0B">
      <w:pPr>
        <w:spacing w:line="360" w:lineRule="auto"/>
        <w:ind w:firstLine="420"/>
        <w:rPr>
          <w:color w:val="000000" w:themeColor="text1"/>
        </w:rPr>
      </w:pPr>
      <w:r w:rsidRPr="00B54FCF">
        <w:rPr>
          <w:rFonts w:hint="eastAsia"/>
          <w:color w:val="000000" w:themeColor="text1"/>
        </w:rPr>
        <w:t>应科学有效开展阳光</w:t>
      </w:r>
      <w:proofErr w:type="gramStart"/>
      <w:r w:rsidRPr="00B54FCF">
        <w:rPr>
          <w:rFonts w:hint="eastAsia"/>
          <w:color w:val="000000" w:themeColor="text1"/>
        </w:rPr>
        <w:t>食堂直采配送</w:t>
      </w:r>
      <w:proofErr w:type="gramEnd"/>
      <w:r w:rsidRPr="00B54FCF">
        <w:rPr>
          <w:rFonts w:hint="eastAsia"/>
          <w:color w:val="000000" w:themeColor="text1"/>
        </w:rPr>
        <w:t>单位管理工作。</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4.3  </w:t>
      </w:r>
      <w:r w:rsidRPr="00B54FCF">
        <w:rPr>
          <w:rFonts w:ascii="黑体" w:eastAsia="黑体" w:hAnsi="黑体" w:cs="黑体" w:hint="eastAsia"/>
          <w:color w:val="000000" w:themeColor="text1"/>
        </w:rPr>
        <w:t>安全可靠</w:t>
      </w:r>
    </w:p>
    <w:p w:rsidR="00282750" w:rsidRPr="00B54FCF" w:rsidRDefault="00A92C0B">
      <w:pPr>
        <w:spacing w:line="360" w:lineRule="auto"/>
        <w:ind w:firstLineChars="200" w:firstLine="420"/>
        <w:rPr>
          <w:rFonts w:ascii="黑体" w:eastAsia="黑体" w:hAnsi="黑体" w:cs="黑体"/>
          <w:color w:val="000000" w:themeColor="text1"/>
        </w:rPr>
      </w:pPr>
      <w:r w:rsidRPr="00B54FCF">
        <w:rPr>
          <w:rFonts w:hint="eastAsia"/>
          <w:color w:val="000000" w:themeColor="text1"/>
        </w:rPr>
        <w:t>应安全可靠，有效保障阳光</w:t>
      </w:r>
      <w:proofErr w:type="gramStart"/>
      <w:r w:rsidRPr="00B54FCF">
        <w:rPr>
          <w:rFonts w:hint="eastAsia"/>
          <w:color w:val="000000" w:themeColor="text1"/>
        </w:rPr>
        <w:t>食堂直采配送</w:t>
      </w:r>
      <w:proofErr w:type="gramEnd"/>
      <w:r w:rsidRPr="00B54FCF">
        <w:rPr>
          <w:rFonts w:hint="eastAsia"/>
          <w:color w:val="000000" w:themeColor="text1"/>
        </w:rPr>
        <w:t>单位管理安全可靠。</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5  </w:t>
      </w:r>
      <w:r w:rsidRPr="00B54FCF">
        <w:rPr>
          <w:rFonts w:ascii="黑体" w:eastAsia="黑体" w:hAnsi="黑体" w:cs="黑体" w:hint="eastAsia"/>
          <w:color w:val="000000" w:themeColor="text1"/>
        </w:rPr>
        <w:t>建设管理要求</w:t>
      </w:r>
    </w:p>
    <w:p w:rsidR="00282750" w:rsidRPr="00B54FCF" w:rsidRDefault="00A92C0B">
      <w:pPr>
        <w:spacing w:line="500" w:lineRule="exact"/>
        <w:rPr>
          <w:rFonts w:ascii="黑体" w:eastAsia="黑体" w:hAnsi="黑体" w:cs="黑体"/>
          <w:color w:val="000000" w:themeColor="text1"/>
          <w:szCs w:val="21"/>
        </w:rPr>
      </w:pPr>
      <w:r w:rsidRPr="00B54FCF">
        <w:rPr>
          <w:rFonts w:ascii="黑体" w:eastAsia="黑体" w:hAnsi="黑体" w:cs="黑体" w:hint="eastAsia"/>
          <w:color w:val="000000" w:themeColor="text1"/>
          <w:szCs w:val="21"/>
        </w:rPr>
        <w:t xml:space="preserve">5.1  </w:t>
      </w:r>
      <w:r w:rsidRPr="00B54FCF">
        <w:rPr>
          <w:rFonts w:ascii="黑体" w:eastAsia="黑体" w:hAnsi="黑体" w:cs="黑体" w:hint="eastAsia"/>
          <w:color w:val="000000" w:themeColor="text1"/>
          <w:szCs w:val="21"/>
        </w:rPr>
        <w:t>选址要求</w:t>
      </w:r>
    </w:p>
    <w:p w:rsidR="00282750" w:rsidRPr="00B54FCF" w:rsidRDefault="00A92C0B">
      <w:pPr>
        <w:overflowPunct w:val="0"/>
        <w:adjustRightInd w:val="0"/>
        <w:snapToGrid w:val="0"/>
        <w:spacing w:line="360" w:lineRule="auto"/>
        <w:rPr>
          <w:rFonts w:ascii="宋体" w:hAnsi="宋体" w:cs="宋体"/>
          <w:color w:val="000000" w:themeColor="text1"/>
          <w:szCs w:val="21"/>
        </w:rPr>
      </w:pPr>
      <w:r w:rsidRPr="00B54FCF">
        <w:rPr>
          <w:rFonts w:ascii="黑体" w:eastAsia="黑体" w:hAnsi="黑体" w:cs="黑体" w:hint="eastAsia"/>
          <w:color w:val="000000" w:themeColor="text1"/>
          <w:szCs w:val="21"/>
        </w:rPr>
        <w:t>5.1.1</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应选择地势干燥、交通便利、有给排水条件和电力供应以及与经营的食品相适应的地点作为食品经营场所。不应设在易受到污染的区域，</w:t>
      </w:r>
      <w:r w:rsidRPr="00B54FCF">
        <w:rPr>
          <w:rFonts w:ascii="宋体" w:hAnsi="宋体" w:cs="宋体" w:hint="eastAsia"/>
          <w:color w:val="000000" w:themeColor="text1"/>
          <w:szCs w:val="21"/>
        </w:rPr>
        <w:t>应</w:t>
      </w:r>
      <w:r w:rsidRPr="00B54FCF">
        <w:rPr>
          <w:rFonts w:ascii="宋体" w:hAnsi="宋体" w:cs="宋体" w:hint="eastAsia"/>
          <w:color w:val="000000" w:themeColor="text1"/>
          <w:szCs w:val="21"/>
        </w:rPr>
        <w:t>距离粪坑、污水池、暴露垃圾场（站）、旱厕等污染源</w:t>
      </w:r>
      <w:r w:rsidRPr="00B54FCF">
        <w:rPr>
          <w:rFonts w:ascii="宋体" w:hAnsi="宋体" w:cs="宋体" w:hint="eastAsia"/>
          <w:color w:val="000000" w:themeColor="text1"/>
          <w:szCs w:val="21"/>
        </w:rPr>
        <w:t xml:space="preserve"> 25</w:t>
      </w:r>
      <w:r w:rsidRPr="00B54FCF">
        <w:rPr>
          <w:rFonts w:ascii="宋体" w:hAnsi="宋体" w:cs="宋体" w:hint="eastAsia"/>
          <w:color w:val="000000" w:themeColor="text1"/>
          <w:szCs w:val="21"/>
        </w:rPr>
        <w:t>米</w:t>
      </w:r>
      <w:r w:rsidRPr="00B54FCF">
        <w:rPr>
          <w:rFonts w:ascii="宋体" w:hAnsi="宋体" w:cs="宋体" w:hint="eastAsia"/>
          <w:color w:val="000000" w:themeColor="text1"/>
          <w:szCs w:val="21"/>
        </w:rPr>
        <w:t>以上</w:t>
      </w:r>
      <w:r w:rsidRPr="00B54FCF">
        <w:rPr>
          <w:rFonts w:ascii="宋体" w:hAnsi="宋体" w:cs="宋体" w:hint="eastAsia"/>
          <w:color w:val="000000" w:themeColor="text1"/>
          <w:szCs w:val="21"/>
        </w:rPr>
        <w:t>。</w:t>
      </w:r>
    </w:p>
    <w:p w:rsidR="00282750" w:rsidRPr="00B54FCF" w:rsidRDefault="00A92C0B">
      <w:pPr>
        <w:overflowPunct w:val="0"/>
        <w:spacing w:line="360" w:lineRule="auto"/>
        <w:rPr>
          <w:rFonts w:ascii="宋体" w:hAnsi="宋体" w:cs="宋体"/>
          <w:color w:val="000000" w:themeColor="text1"/>
          <w:szCs w:val="21"/>
        </w:rPr>
      </w:pPr>
      <w:r w:rsidRPr="00B54FCF">
        <w:rPr>
          <w:rFonts w:ascii="黑体" w:eastAsia="黑体" w:hAnsi="黑体" w:cs="黑体" w:hint="eastAsia"/>
          <w:color w:val="000000" w:themeColor="text1"/>
          <w:szCs w:val="21"/>
        </w:rPr>
        <w:t xml:space="preserve">5.1.2 </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应保持加工经营场所环境清洁，食品处理区无杂物及个人物品。</w:t>
      </w:r>
    </w:p>
    <w:p w:rsidR="00282750" w:rsidRPr="00B54FCF" w:rsidRDefault="00A92C0B">
      <w:pPr>
        <w:spacing w:line="500" w:lineRule="exact"/>
        <w:rPr>
          <w:rFonts w:ascii="黑体" w:eastAsia="黑体" w:hAnsi="黑体" w:cs="黑体"/>
          <w:color w:val="000000" w:themeColor="text1"/>
          <w:szCs w:val="21"/>
        </w:rPr>
      </w:pPr>
      <w:r w:rsidRPr="00B54FCF">
        <w:rPr>
          <w:rFonts w:ascii="黑体" w:eastAsia="黑体" w:hAnsi="黑体" w:cs="黑体" w:hint="eastAsia"/>
          <w:color w:val="000000" w:themeColor="text1"/>
          <w:szCs w:val="21"/>
        </w:rPr>
        <w:t xml:space="preserve">5.2  </w:t>
      </w:r>
      <w:r w:rsidRPr="00B54FCF">
        <w:rPr>
          <w:rFonts w:ascii="黑体" w:eastAsia="黑体" w:hAnsi="黑体" w:cs="黑体" w:hint="eastAsia"/>
          <w:color w:val="000000" w:themeColor="text1"/>
          <w:szCs w:val="21"/>
        </w:rPr>
        <w:t>场所要求</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 xml:space="preserve">5.2.1 </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经营场所布局合理，并同时符合规划、环保和消防的有关要求。应当具有与加工经营品种、数量相适应的食品处理区、辅助区，食品处理区面积≥</w:t>
      </w:r>
      <w:r w:rsidRPr="00B54FCF">
        <w:rPr>
          <w:rFonts w:ascii="宋体" w:hAnsi="宋体" w:cs="宋体" w:hint="eastAsia"/>
          <w:color w:val="000000" w:themeColor="text1"/>
          <w:szCs w:val="21"/>
        </w:rPr>
        <w:t>1000</w:t>
      </w:r>
      <w:r w:rsidRPr="00B54FCF">
        <w:rPr>
          <w:rFonts w:ascii="宋体" w:hAnsi="宋体" w:cs="宋体" w:hint="eastAsia"/>
          <w:color w:val="000000" w:themeColor="text1"/>
          <w:szCs w:val="21"/>
        </w:rPr>
        <w:t>㎡，应与生活区分开。各功能区域划分明显，均设置在室内，且独立分隔，防止交叉污染。</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5.2.2</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设置与食品供应方式和品种相适应的验收区、食品暂存区、不合格品存放区（或退货区）、常温库、冷冻库、冷藏库、食品初加工区（蔬果类、畜禽肉类、水产类、禽蛋类）、分拣包装和配送发货，以及食品安全快速检测室、从业人员更衣区、工用具（工具、用具、容器）清洗消毒保洁场所、清洁工具存放区等功能</w:t>
      </w:r>
      <w:r w:rsidRPr="00B54FCF">
        <w:rPr>
          <w:rFonts w:ascii="宋体" w:hAnsi="宋体" w:cs="宋体" w:hint="eastAsia"/>
          <w:color w:val="000000" w:themeColor="text1"/>
          <w:szCs w:val="21"/>
        </w:rPr>
        <w:t>区、各功能区应设置在室内。应在经营建筑场所合适位置设置配送车辆清洗消毒区、废弃物暂存区。</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5.2.3</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食品加工用具、周转箱筐、容器的清洗消毒保洁应为独立隔间。</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 xml:space="preserve">5.2.4  </w:t>
      </w:r>
      <w:r w:rsidRPr="00B54FCF">
        <w:rPr>
          <w:rFonts w:ascii="宋体" w:hAnsi="宋体" w:cs="宋体" w:hint="eastAsia"/>
          <w:color w:val="000000" w:themeColor="text1"/>
          <w:szCs w:val="21"/>
        </w:rPr>
        <w:t>进行蔬果类、畜禽肉类、水产类、禽蛋类等原料挑拣、整理、解冻、清洗、剔除不可食用部分初加工，应分别设置相应操作场所。</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5.2.5</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各加工操作场所按照原料进入、原料处理、分装配送的顺序合理布局，并能防止食品在存放、加工、分拣包装和配送发货过程中发生交叉污染。</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 xml:space="preserve">5.2.6 </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分开设置从业人员通道及入口、原料进货通道及入口、</w:t>
      </w:r>
      <w:r w:rsidRPr="00B54FCF">
        <w:rPr>
          <w:rFonts w:ascii="宋体" w:hAnsi="宋体" w:cs="宋体" w:hint="eastAsia"/>
          <w:color w:val="000000" w:themeColor="text1"/>
          <w:szCs w:val="21"/>
        </w:rPr>
        <w:t>原料</w:t>
      </w:r>
      <w:r w:rsidRPr="00B54FCF">
        <w:rPr>
          <w:rFonts w:ascii="宋体" w:hAnsi="宋体" w:cs="宋体" w:hint="eastAsia"/>
          <w:color w:val="000000" w:themeColor="text1"/>
          <w:szCs w:val="21"/>
        </w:rPr>
        <w:t>配送通道及出</w:t>
      </w:r>
      <w:r w:rsidRPr="00B54FCF">
        <w:rPr>
          <w:rFonts w:ascii="宋体" w:hAnsi="宋体" w:cs="宋体" w:hint="eastAsia"/>
          <w:color w:val="000000" w:themeColor="text1"/>
          <w:szCs w:val="21"/>
        </w:rPr>
        <w:t>口、使用后工用具（周</w:t>
      </w:r>
      <w:r w:rsidRPr="00B54FCF">
        <w:rPr>
          <w:rFonts w:ascii="宋体" w:hAnsi="宋体" w:cs="宋体" w:hint="eastAsia"/>
          <w:color w:val="000000" w:themeColor="text1"/>
          <w:szCs w:val="21"/>
        </w:rPr>
        <w:lastRenderedPageBreak/>
        <w:t>转箱筐、容器等）的回收通道及入口。</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 xml:space="preserve">5.2.7 </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初加工（切配）场所、分拣包装和</w:t>
      </w:r>
      <w:proofErr w:type="gramStart"/>
      <w:r w:rsidRPr="00B54FCF">
        <w:rPr>
          <w:rFonts w:ascii="宋体" w:hAnsi="宋体" w:cs="宋体" w:hint="eastAsia"/>
          <w:color w:val="000000" w:themeColor="text1"/>
          <w:szCs w:val="21"/>
        </w:rPr>
        <w:t>配送区</w:t>
      </w:r>
      <w:proofErr w:type="gramEnd"/>
      <w:r w:rsidRPr="00B54FCF">
        <w:rPr>
          <w:rFonts w:ascii="宋体" w:hAnsi="宋体" w:cs="宋体" w:hint="eastAsia"/>
          <w:color w:val="000000" w:themeColor="text1"/>
          <w:szCs w:val="21"/>
        </w:rPr>
        <w:t>面积应不小于食品处理区面积的</w:t>
      </w:r>
      <w:r w:rsidRPr="00B54FCF">
        <w:rPr>
          <w:rFonts w:ascii="宋体" w:hAnsi="宋体" w:cs="宋体" w:hint="eastAsia"/>
          <w:color w:val="000000" w:themeColor="text1"/>
          <w:szCs w:val="21"/>
        </w:rPr>
        <w:t>50%</w:t>
      </w:r>
      <w:r w:rsidRPr="00B54FCF">
        <w:rPr>
          <w:rFonts w:ascii="宋体" w:hAnsi="宋体" w:cs="宋体" w:hint="eastAsia"/>
          <w:color w:val="000000" w:themeColor="text1"/>
          <w:szCs w:val="21"/>
        </w:rPr>
        <w:t>，清洗消毒保洁区面积应不小于</w:t>
      </w:r>
      <w:r w:rsidRPr="00B54FCF">
        <w:rPr>
          <w:rFonts w:ascii="宋体" w:hAnsi="宋体" w:cs="宋体" w:hint="eastAsia"/>
          <w:color w:val="000000" w:themeColor="text1"/>
          <w:szCs w:val="21"/>
        </w:rPr>
        <w:t>50</w:t>
      </w:r>
      <w:r w:rsidRPr="00B54FCF">
        <w:rPr>
          <w:rFonts w:ascii="宋体" w:hAnsi="宋体" w:cs="宋体" w:hint="eastAsia"/>
          <w:color w:val="000000" w:themeColor="text1"/>
          <w:szCs w:val="21"/>
        </w:rPr>
        <w:t>㎡。</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5.2.8</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不同类型的食品原料</w:t>
      </w:r>
      <w:r w:rsidRPr="00B54FCF">
        <w:rPr>
          <w:rFonts w:ascii="宋体" w:hAnsi="宋体" w:cs="宋体" w:hint="eastAsia"/>
          <w:color w:val="000000" w:themeColor="text1"/>
          <w:szCs w:val="21"/>
        </w:rPr>
        <w:t>(</w:t>
      </w:r>
      <w:r w:rsidRPr="00B54FCF">
        <w:rPr>
          <w:rFonts w:ascii="宋体" w:hAnsi="宋体" w:cs="宋体" w:hint="eastAsia"/>
          <w:color w:val="000000" w:themeColor="text1"/>
          <w:szCs w:val="21"/>
        </w:rPr>
        <w:t>蔬果类、畜禽肉类、水产类、禽蛋类</w:t>
      </w:r>
      <w:r w:rsidRPr="00B54FCF">
        <w:rPr>
          <w:rFonts w:ascii="宋体" w:hAnsi="宋体" w:cs="宋体" w:hint="eastAsia"/>
          <w:color w:val="000000" w:themeColor="text1"/>
          <w:szCs w:val="21"/>
        </w:rPr>
        <w:t>)</w:t>
      </w:r>
      <w:r w:rsidRPr="00B54FCF">
        <w:rPr>
          <w:rFonts w:ascii="宋体" w:hAnsi="宋体" w:cs="宋体" w:hint="eastAsia"/>
          <w:color w:val="000000" w:themeColor="text1"/>
          <w:szCs w:val="21"/>
        </w:rPr>
        <w:t>、不同存在形式的食品（原料、半成品</w:t>
      </w:r>
      <w:r w:rsidRPr="00B54FCF">
        <w:rPr>
          <w:rFonts w:ascii="宋体" w:hAnsi="宋体" w:cs="宋体" w:hint="eastAsia"/>
          <w:color w:val="000000" w:themeColor="text1"/>
          <w:szCs w:val="21"/>
        </w:rPr>
        <w:t>、</w:t>
      </w:r>
      <w:r w:rsidRPr="00B54FCF">
        <w:rPr>
          <w:rFonts w:ascii="宋体" w:hAnsi="宋体" w:cs="宋体" w:hint="eastAsia"/>
          <w:color w:val="000000" w:themeColor="text1"/>
          <w:szCs w:val="21"/>
        </w:rPr>
        <w:t>成品</w:t>
      </w:r>
      <w:r w:rsidRPr="00B54FCF">
        <w:rPr>
          <w:rFonts w:ascii="宋体" w:hAnsi="宋体" w:cs="宋体" w:hint="eastAsia"/>
          <w:color w:val="000000" w:themeColor="text1"/>
          <w:szCs w:val="21"/>
        </w:rPr>
        <w:t>）分开存放，其盛放容器和加工制作工具有明显的色标或标牌区分、分类管理、分开使用，定位存放。</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5.2.9</w:t>
      </w:r>
      <w:r w:rsidRPr="00B54FCF">
        <w:rPr>
          <w:rFonts w:ascii="宋体" w:hAnsi="宋体" w:cs="宋体" w:hint="eastAsia"/>
          <w:color w:val="000000" w:themeColor="text1"/>
          <w:szCs w:val="21"/>
        </w:rPr>
        <w:t xml:space="preserve">  </w:t>
      </w:r>
      <w:r w:rsidRPr="00B54FCF">
        <w:rPr>
          <w:rFonts w:ascii="宋体" w:hAnsi="宋体" w:cs="宋体" w:hint="eastAsia"/>
          <w:color w:val="000000" w:themeColor="text1"/>
          <w:szCs w:val="21"/>
        </w:rPr>
        <w:t>加工经营场所内（或距离</w:t>
      </w:r>
      <w:r w:rsidRPr="00B54FCF">
        <w:rPr>
          <w:rFonts w:ascii="宋体" w:hAnsi="宋体" w:cs="宋体" w:hint="eastAsia"/>
          <w:color w:val="000000" w:themeColor="text1"/>
          <w:szCs w:val="21"/>
        </w:rPr>
        <w:t>25m</w:t>
      </w:r>
      <w:r w:rsidRPr="00B54FCF">
        <w:rPr>
          <w:rFonts w:ascii="宋体" w:hAnsi="宋体" w:cs="宋体" w:hint="eastAsia"/>
          <w:color w:val="000000" w:themeColor="text1"/>
          <w:szCs w:val="21"/>
        </w:rPr>
        <w:t>米以上）无圈养、宰杀活的禽畜类动物的区域。</w:t>
      </w:r>
    </w:p>
    <w:p w:rsidR="00282750" w:rsidRPr="00B54FCF" w:rsidRDefault="00A92C0B">
      <w:pPr>
        <w:spacing w:line="500" w:lineRule="exact"/>
        <w:rPr>
          <w:rFonts w:ascii="宋体" w:hAnsi="宋体" w:cs="宋体"/>
          <w:color w:val="000000" w:themeColor="text1"/>
          <w:szCs w:val="21"/>
        </w:rPr>
      </w:pPr>
      <w:r w:rsidRPr="00B54FCF">
        <w:rPr>
          <w:rFonts w:ascii="黑体" w:eastAsia="黑体" w:hAnsi="黑体" w:cs="黑体" w:hint="eastAsia"/>
          <w:color w:val="000000" w:themeColor="text1"/>
          <w:szCs w:val="21"/>
        </w:rPr>
        <w:t xml:space="preserve">5.2.10  </w:t>
      </w:r>
      <w:r w:rsidRPr="00B54FCF">
        <w:rPr>
          <w:rFonts w:ascii="宋体" w:hAnsi="宋体" w:cs="宋体" w:hint="eastAsia"/>
          <w:color w:val="000000" w:themeColor="text1"/>
          <w:szCs w:val="21"/>
        </w:rPr>
        <w:t>仓储装卸口</w:t>
      </w:r>
      <w:proofErr w:type="gramStart"/>
      <w:r w:rsidRPr="00B54FCF">
        <w:rPr>
          <w:rFonts w:ascii="宋体" w:hAnsi="宋体" w:cs="宋体" w:hint="eastAsia"/>
          <w:color w:val="000000" w:themeColor="text1"/>
          <w:szCs w:val="21"/>
        </w:rPr>
        <w:t>数量由厢货车</w:t>
      </w:r>
      <w:proofErr w:type="gramEnd"/>
      <w:r w:rsidRPr="00B54FCF">
        <w:rPr>
          <w:rFonts w:ascii="宋体" w:hAnsi="宋体" w:cs="宋体" w:hint="eastAsia"/>
          <w:color w:val="000000" w:themeColor="text1"/>
          <w:szCs w:val="21"/>
        </w:rPr>
        <w:t>数量和停靠时间确定，配送企业</w:t>
      </w:r>
      <w:proofErr w:type="gramStart"/>
      <w:r w:rsidRPr="00B54FCF">
        <w:rPr>
          <w:rFonts w:ascii="宋体" w:hAnsi="宋体" w:cs="宋体" w:hint="eastAsia"/>
          <w:color w:val="000000" w:themeColor="text1"/>
          <w:szCs w:val="21"/>
        </w:rPr>
        <w:t>宜设置</w:t>
      </w:r>
      <w:proofErr w:type="gramEnd"/>
      <w:r w:rsidRPr="00B54FCF">
        <w:rPr>
          <w:rFonts w:ascii="宋体" w:hAnsi="宋体" w:cs="宋体" w:hint="eastAsia"/>
          <w:color w:val="000000" w:themeColor="text1"/>
          <w:szCs w:val="21"/>
        </w:rPr>
        <w:t>内置、外置或升降式仓储月台。</w:t>
      </w:r>
    </w:p>
    <w:p w:rsidR="00282750" w:rsidRPr="00B54FCF" w:rsidRDefault="00A92C0B">
      <w:pPr>
        <w:spacing w:line="360" w:lineRule="auto"/>
        <w:rPr>
          <w:rFonts w:ascii="宋体"/>
          <w:color w:val="000000" w:themeColor="text1"/>
          <w:szCs w:val="22"/>
        </w:rPr>
      </w:pPr>
      <w:r w:rsidRPr="00B54FCF">
        <w:rPr>
          <w:rFonts w:ascii="黑体" w:eastAsia="黑体" w:hAnsi="黑体" w:cs="黑体" w:hint="eastAsia"/>
          <w:color w:val="000000" w:themeColor="text1"/>
        </w:rPr>
        <w:t xml:space="preserve">6  </w:t>
      </w:r>
      <w:r w:rsidRPr="00B54FCF">
        <w:rPr>
          <w:rFonts w:ascii="黑体" w:eastAsia="黑体" w:hAnsi="黑体" w:cs="黑体" w:hint="eastAsia"/>
          <w:color w:val="000000" w:themeColor="text1"/>
        </w:rPr>
        <w:t>设施设备管理要求</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  </w:t>
      </w:r>
      <w:r w:rsidRPr="00B54FCF">
        <w:rPr>
          <w:rFonts w:ascii="宋体" w:hAnsi="宋体" w:cs="宋体" w:hint="eastAsia"/>
          <w:color w:val="000000" w:themeColor="text1"/>
        </w:rPr>
        <w:t>地面的铺设材料应使用无毒、无异味、耐腐蚀、</w:t>
      </w:r>
      <w:proofErr w:type="gramStart"/>
      <w:r w:rsidRPr="00B54FCF">
        <w:rPr>
          <w:rFonts w:ascii="宋体" w:hAnsi="宋体" w:cs="宋体" w:hint="eastAsia"/>
          <w:color w:val="000000" w:themeColor="text1"/>
        </w:rPr>
        <w:t>不</w:t>
      </w:r>
      <w:proofErr w:type="gramEnd"/>
      <w:r w:rsidRPr="00B54FCF">
        <w:rPr>
          <w:rFonts w:ascii="宋体" w:hAnsi="宋体" w:cs="宋体" w:hint="eastAsia"/>
          <w:color w:val="000000" w:themeColor="text1"/>
        </w:rPr>
        <w:t>透水、不易积垢、防滑的材料铺设，且平整、无裂缝、易清洗，有利于防止积水。墙角、柱角、侧面、地面的结合处宜有一定的弧度。</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6.2  </w:t>
      </w:r>
      <w:r w:rsidRPr="00B54FCF">
        <w:rPr>
          <w:rFonts w:ascii="宋体" w:hAnsi="宋体" w:cs="宋体" w:hint="eastAsia"/>
          <w:color w:val="000000" w:themeColor="text1"/>
        </w:rPr>
        <w:t>墙壁涂覆或铺设材料应无毒、无异味、</w:t>
      </w:r>
      <w:proofErr w:type="gramStart"/>
      <w:r w:rsidRPr="00B54FCF">
        <w:rPr>
          <w:rFonts w:ascii="宋体" w:hAnsi="宋体" w:cs="宋体" w:hint="eastAsia"/>
          <w:color w:val="000000" w:themeColor="text1"/>
        </w:rPr>
        <w:t>不</w:t>
      </w:r>
      <w:proofErr w:type="gramEnd"/>
      <w:r w:rsidRPr="00B54FCF">
        <w:rPr>
          <w:rFonts w:ascii="宋体" w:hAnsi="宋体" w:cs="宋体" w:hint="eastAsia"/>
          <w:color w:val="000000" w:themeColor="text1"/>
        </w:rPr>
        <w:t>透水、平滑、防霉、不易脱落、不易积垢、易于清洁；需经常冲洗的场所（包括初加工和切配、分装配</w:t>
      </w:r>
      <w:r w:rsidRPr="00B54FCF">
        <w:rPr>
          <w:rFonts w:ascii="宋体" w:hAnsi="宋体" w:cs="宋体" w:hint="eastAsia"/>
          <w:color w:val="000000" w:themeColor="text1"/>
        </w:rPr>
        <w:t>送、清洗消毒及保洁场所），在操作高度范围内（</w:t>
      </w:r>
      <w:r w:rsidRPr="00B54FCF">
        <w:rPr>
          <w:rFonts w:ascii="宋体" w:hAnsi="宋体" w:cs="宋体" w:hint="eastAsia"/>
          <w:color w:val="000000" w:themeColor="text1"/>
        </w:rPr>
        <w:t>1.5</w:t>
      </w:r>
      <w:r w:rsidRPr="00B54FCF">
        <w:rPr>
          <w:rFonts w:ascii="宋体" w:hAnsi="宋体" w:cs="宋体" w:hint="eastAsia"/>
          <w:color w:val="000000" w:themeColor="text1"/>
        </w:rPr>
        <w:t>米以上）的墙面还应光滑、防水、不易积垢、且易于清洗。</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6.3   </w:t>
      </w:r>
      <w:r w:rsidRPr="00B54FCF">
        <w:rPr>
          <w:rFonts w:ascii="宋体" w:hAnsi="宋体" w:cs="宋体" w:hint="eastAsia"/>
          <w:color w:val="000000" w:themeColor="text1"/>
        </w:rPr>
        <w:t>天花板无裂缝、无破损，无霉斑、无灰尘积聚、无有害生物隐匿。天花板的涂覆或装修材料无毒、无异味、防霉、</w:t>
      </w:r>
      <w:proofErr w:type="gramStart"/>
      <w:r w:rsidRPr="00B54FCF">
        <w:rPr>
          <w:rFonts w:ascii="宋体" w:hAnsi="宋体" w:cs="宋体" w:hint="eastAsia"/>
          <w:color w:val="000000" w:themeColor="text1"/>
        </w:rPr>
        <w:t>不</w:t>
      </w:r>
      <w:proofErr w:type="gramEnd"/>
      <w:r w:rsidRPr="00B54FCF">
        <w:rPr>
          <w:rFonts w:ascii="宋体" w:hAnsi="宋体" w:cs="宋体" w:hint="eastAsia"/>
          <w:color w:val="000000" w:themeColor="text1"/>
        </w:rPr>
        <w:t>吸水、易于清洁。天花板距离地面宜在</w:t>
      </w:r>
      <w:r w:rsidRPr="00B54FCF">
        <w:rPr>
          <w:rFonts w:ascii="宋体" w:hAnsi="宋体" w:cs="宋体" w:hint="eastAsia"/>
          <w:color w:val="000000" w:themeColor="text1"/>
        </w:rPr>
        <w:t>2.5m</w:t>
      </w:r>
      <w:r w:rsidRPr="00B54FCF">
        <w:rPr>
          <w:rFonts w:ascii="宋体" w:hAnsi="宋体" w:cs="宋体" w:hint="eastAsia"/>
          <w:color w:val="000000" w:themeColor="text1"/>
        </w:rPr>
        <w:t>以上</w:t>
      </w:r>
      <w:r w:rsidRPr="00B54FCF">
        <w:rPr>
          <w:rFonts w:ascii="宋体" w:hAnsi="宋体" w:cs="宋体" w:hint="eastAsia"/>
          <w:color w:val="000000" w:themeColor="text1"/>
        </w:rPr>
        <w:t>，</w:t>
      </w:r>
      <w:r w:rsidRPr="00B54FCF">
        <w:rPr>
          <w:rFonts w:ascii="宋体" w:hAnsi="宋体" w:cs="宋体" w:hint="eastAsia"/>
          <w:color w:val="000000" w:themeColor="text1"/>
        </w:rPr>
        <w:t>天花板距离地面在</w:t>
      </w:r>
      <w:r w:rsidRPr="00B54FCF">
        <w:rPr>
          <w:rFonts w:ascii="宋体" w:hAnsi="宋体" w:cs="宋体" w:hint="eastAsia"/>
          <w:color w:val="000000" w:themeColor="text1"/>
        </w:rPr>
        <w:t>2.5m</w:t>
      </w:r>
      <w:r w:rsidRPr="00B54FCF">
        <w:rPr>
          <w:rFonts w:ascii="宋体" w:hAnsi="宋体" w:cs="宋体" w:hint="eastAsia"/>
          <w:color w:val="000000" w:themeColor="text1"/>
        </w:rPr>
        <w:t>以下的应装设机械通风设施。</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6.4  </w:t>
      </w:r>
      <w:r w:rsidRPr="00B54FCF">
        <w:rPr>
          <w:rFonts w:ascii="黑体" w:eastAsia="黑体" w:hAnsi="黑体" w:cs="黑体" w:hint="eastAsia"/>
          <w:color w:val="000000" w:themeColor="text1"/>
        </w:rPr>
        <w:t>门窗</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6.4.1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食品处理区的门、窗闭合严密、无变形、无破损，与外界直接相通的门和</w:t>
      </w:r>
      <w:proofErr w:type="gramStart"/>
      <w:r w:rsidRPr="00B54FCF">
        <w:rPr>
          <w:rFonts w:ascii="宋体" w:hAnsi="宋体" w:cs="宋体" w:hint="eastAsia"/>
          <w:color w:val="000000" w:themeColor="text1"/>
        </w:rPr>
        <w:t>可</w:t>
      </w:r>
      <w:proofErr w:type="gramEnd"/>
      <w:r w:rsidRPr="00B54FCF">
        <w:rPr>
          <w:rFonts w:ascii="宋体" w:hAnsi="宋体" w:cs="宋体" w:hint="eastAsia"/>
          <w:color w:val="000000" w:themeColor="text1"/>
        </w:rPr>
        <w:t>开启的窗设有相应的有害生物防制设施（防虫纱网、防蝇胶帘、空气幕、防鼠板等）。</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6.4.2  </w:t>
      </w:r>
      <w:r w:rsidRPr="00B54FCF">
        <w:rPr>
          <w:rFonts w:ascii="宋体" w:hAnsi="宋体" w:cs="宋体" w:hint="eastAsia"/>
          <w:color w:val="000000" w:themeColor="text1"/>
        </w:rPr>
        <w:t>需</w:t>
      </w:r>
      <w:r w:rsidRPr="00B54FCF">
        <w:rPr>
          <w:rFonts w:ascii="宋体" w:hAnsi="宋体" w:cs="宋体" w:hint="eastAsia"/>
          <w:color w:val="000000" w:themeColor="text1"/>
        </w:rPr>
        <w:t>经常</w:t>
      </w:r>
      <w:r w:rsidRPr="00B54FCF">
        <w:rPr>
          <w:rFonts w:ascii="宋体" w:hAnsi="宋体" w:cs="宋体" w:hint="eastAsia"/>
          <w:color w:val="000000" w:themeColor="text1"/>
        </w:rPr>
        <w:t>冲洗场所的</w:t>
      </w:r>
      <w:r w:rsidRPr="00B54FCF">
        <w:rPr>
          <w:rFonts w:ascii="宋体" w:hAnsi="宋体" w:cs="宋体" w:hint="eastAsia"/>
          <w:color w:val="000000" w:themeColor="text1"/>
        </w:rPr>
        <w:t>门</w:t>
      </w:r>
      <w:r w:rsidRPr="00B54FCF">
        <w:rPr>
          <w:rFonts w:ascii="宋体" w:hAnsi="宋体" w:cs="宋体" w:hint="eastAsia"/>
          <w:color w:val="000000" w:themeColor="text1"/>
        </w:rPr>
        <w:t>，</w:t>
      </w:r>
      <w:r w:rsidRPr="00B54FCF">
        <w:rPr>
          <w:rFonts w:ascii="宋体" w:hAnsi="宋体" w:cs="宋体" w:hint="eastAsia"/>
          <w:snapToGrid w:val="0"/>
          <w:color w:val="000000" w:themeColor="text1"/>
          <w:lang w:val="zh-CN"/>
        </w:rPr>
        <w:t>表面还应</w:t>
      </w:r>
      <w:r w:rsidRPr="00B54FCF">
        <w:rPr>
          <w:rFonts w:ascii="宋体" w:hAnsi="宋体" w:cs="宋体" w:hint="eastAsia"/>
          <w:color w:val="000000" w:themeColor="text1"/>
        </w:rPr>
        <w:t>坚</w:t>
      </w:r>
      <w:r w:rsidRPr="00B54FCF">
        <w:rPr>
          <w:rFonts w:ascii="宋体" w:hAnsi="宋体" w:cs="宋体" w:hint="eastAsia"/>
          <w:color w:val="000000" w:themeColor="text1"/>
        </w:rPr>
        <w:t>固、光滑、</w:t>
      </w:r>
      <w:proofErr w:type="gramStart"/>
      <w:r w:rsidRPr="00B54FCF">
        <w:rPr>
          <w:rFonts w:ascii="宋体" w:hAnsi="宋体" w:cs="宋体" w:hint="eastAsia"/>
          <w:color w:val="000000" w:themeColor="text1"/>
        </w:rPr>
        <w:t>不</w:t>
      </w:r>
      <w:proofErr w:type="gramEnd"/>
      <w:r w:rsidRPr="00B54FCF">
        <w:rPr>
          <w:rFonts w:ascii="宋体" w:hAnsi="宋体" w:cs="宋体" w:hint="eastAsia"/>
          <w:color w:val="000000" w:themeColor="text1"/>
        </w:rPr>
        <w:t>吸水、易清洗。</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6.5  </w:t>
      </w:r>
      <w:r w:rsidRPr="00B54FCF">
        <w:rPr>
          <w:rFonts w:ascii="黑体" w:eastAsia="黑体" w:hAnsi="黑体" w:cs="黑体" w:hint="eastAsia"/>
          <w:color w:val="000000" w:themeColor="text1"/>
        </w:rPr>
        <w:t>供水、排水设施</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6.5.1 </w:t>
      </w:r>
      <w:r w:rsidRPr="00B54FCF">
        <w:rPr>
          <w:rFonts w:ascii="宋体" w:hAnsi="宋体" w:cs="宋体" w:hint="eastAsia"/>
          <w:color w:val="000000" w:themeColor="text1"/>
        </w:rPr>
        <w:t>供水应能满足加工需要。食品加工制作用水的管道系统应引自生活饮用水主管道，与非饮用水（如污水、废水、消防用水等）的管道系统完全分离，不得有逆流或相互交接现象。使用自备水源的（自备水井、泉水、二次水箱等），水质应符合</w:t>
      </w:r>
      <w:r w:rsidRPr="00B54FCF">
        <w:rPr>
          <w:rFonts w:ascii="宋体" w:hAnsi="宋体" w:cs="宋体" w:hint="eastAsia"/>
          <w:color w:val="000000" w:themeColor="text1"/>
        </w:rPr>
        <w:t>GB 5749</w:t>
      </w:r>
      <w:r w:rsidRPr="00B54FCF">
        <w:rPr>
          <w:rFonts w:ascii="宋体" w:hAnsi="宋体" w:cs="宋体" w:hint="eastAsia"/>
          <w:color w:val="000000" w:themeColor="text1"/>
        </w:rPr>
        <w:t>规定。</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6.5.2  </w:t>
      </w:r>
      <w:r w:rsidRPr="00B54FCF">
        <w:rPr>
          <w:rFonts w:ascii="宋体" w:hAnsi="宋体" w:cs="宋体" w:hint="eastAsia"/>
          <w:color w:val="000000" w:themeColor="text1"/>
        </w:rPr>
        <w:t>排水设施应通畅，便于清洁、维护，适应食品生产经营的需要，保证食品及加工经营用水不受污染。需经常冲洗的场所和排水沟要有一定的排水坡度，排水沟内不得设置其他管路，侧面和底面接合处宜有一定弧度，并设有可拆卸的装置。</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lastRenderedPageBreak/>
        <w:t xml:space="preserve">6.6  </w:t>
      </w:r>
      <w:r w:rsidRPr="00B54FCF">
        <w:rPr>
          <w:rFonts w:ascii="黑体" w:eastAsia="黑体" w:hAnsi="黑体" w:cs="黑体" w:hint="eastAsia"/>
          <w:color w:val="000000" w:themeColor="text1"/>
        </w:rPr>
        <w:t>清洗、消毒和保洁设施</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6.6.1  </w:t>
      </w:r>
      <w:r w:rsidRPr="00B54FCF">
        <w:rPr>
          <w:rFonts w:ascii="宋体" w:hAnsi="宋体" w:cs="宋体" w:hint="eastAsia"/>
          <w:color w:val="000000" w:themeColor="text1"/>
        </w:rPr>
        <w:t>清洗、消</w:t>
      </w:r>
      <w:r w:rsidRPr="00B54FCF">
        <w:rPr>
          <w:rFonts w:ascii="宋体" w:hAnsi="宋体" w:cs="宋体" w:hint="eastAsia"/>
          <w:color w:val="000000" w:themeColor="text1"/>
        </w:rPr>
        <w:t>毒、保洁设施设备应放置在专用区域，容量和数量应能满足加工制作需要。清洗周转</w:t>
      </w:r>
      <w:proofErr w:type="gramStart"/>
      <w:r w:rsidRPr="00B54FCF">
        <w:rPr>
          <w:rFonts w:ascii="宋体" w:hAnsi="宋体" w:cs="宋体" w:hint="eastAsia"/>
          <w:color w:val="000000" w:themeColor="text1"/>
        </w:rPr>
        <w:t>箱筐</w:t>
      </w:r>
      <w:r w:rsidRPr="00B54FCF">
        <w:rPr>
          <w:rFonts w:ascii="宋体" w:hAnsi="宋体" w:cs="宋体" w:hint="eastAsia"/>
          <w:color w:val="000000" w:themeColor="text1"/>
        </w:rPr>
        <w:t>应</w:t>
      </w:r>
      <w:r w:rsidRPr="00B54FCF">
        <w:rPr>
          <w:rFonts w:ascii="宋体" w:hAnsi="宋体" w:cs="宋体" w:hint="eastAsia"/>
          <w:color w:val="000000" w:themeColor="text1"/>
        </w:rPr>
        <w:t>配备</w:t>
      </w:r>
      <w:proofErr w:type="gramEnd"/>
      <w:r w:rsidRPr="00B54FCF">
        <w:rPr>
          <w:rFonts w:ascii="宋体" w:hAnsi="宋体" w:cs="宋体" w:hint="eastAsia"/>
          <w:color w:val="000000" w:themeColor="text1"/>
        </w:rPr>
        <w:t>周转</w:t>
      </w:r>
      <w:proofErr w:type="gramStart"/>
      <w:r w:rsidRPr="00B54FCF">
        <w:rPr>
          <w:rFonts w:ascii="宋体" w:hAnsi="宋体" w:cs="宋体" w:hint="eastAsia"/>
          <w:color w:val="000000" w:themeColor="text1"/>
        </w:rPr>
        <w:t>筐</w:t>
      </w:r>
      <w:proofErr w:type="gramEnd"/>
      <w:r w:rsidRPr="00B54FCF">
        <w:rPr>
          <w:rFonts w:ascii="宋体" w:hAnsi="宋体" w:cs="宋体" w:hint="eastAsia"/>
          <w:color w:val="000000" w:themeColor="text1"/>
        </w:rPr>
        <w:t>清洗机。</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6.6.2 </w:t>
      </w:r>
      <w:proofErr w:type="gramStart"/>
      <w:r w:rsidRPr="00B54FCF">
        <w:rPr>
          <w:rFonts w:ascii="宋体" w:hAnsi="宋体" w:cs="宋体" w:hint="eastAsia"/>
          <w:color w:val="000000" w:themeColor="text1"/>
        </w:rPr>
        <w:t>食品工</w:t>
      </w:r>
      <w:proofErr w:type="gramEnd"/>
      <w:r w:rsidRPr="00B54FCF">
        <w:rPr>
          <w:rFonts w:ascii="宋体" w:hAnsi="宋体" w:cs="宋体" w:hint="eastAsia"/>
          <w:color w:val="000000" w:themeColor="text1"/>
        </w:rPr>
        <w:t>用具（工具、用具、容器）的清洗水池应与食品原料、清洁用具的清洗水池分开。</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6.6.3 </w:t>
      </w:r>
      <w:r w:rsidRPr="00B54FCF">
        <w:rPr>
          <w:rFonts w:ascii="宋体" w:hAnsi="宋体" w:cs="宋体" w:hint="eastAsia"/>
          <w:color w:val="000000" w:themeColor="text1"/>
        </w:rPr>
        <w:t>各类水池应使用</w:t>
      </w:r>
      <w:proofErr w:type="gramStart"/>
      <w:r w:rsidRPr="00B54FCF">
        <w:rPr>
          <w:rFonts w:ascii="宋体" w:hAnsi="宋体" w:cs="宋体" w:hint="eastAsia"/>
          <w:color w:val="000000" w:themeColor="text1"/>
        </w:rPr>
        <w:t>不</w:t>
      </w:r>
      <w:proofErr w:type="gramEnd"/>
      <w:r w:rsidRPr="00B54FCF">
        <w:rPr>
          <w:rFonts w:ascii="宋体" w:hAnsi="宋体" w:cs="宋体" w:hint="eastAsia"/>
          <w:color w:val="000000" w:themeColor="text1"/>
        </w:rPr>
        <w:t>透水材料（如不锈钢、陶瓷等）制成，不易积垢，易于清洁，并以明显标识标明其用途。</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6.6.4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应设置标识明显、易于清洁的存放消毒后箱筐等容器和工用具的专用保洁场所和保洁设施。</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6.6.5  </w:t>
      </w:r>
      <w:r w:rsidRPr="00B54FCF">
        <w:rPr>
          <w:rFonts w:ascii="宋体" w:hAnsi="宋体" w:cs="宋体" w:hint="eastAsia"/>
          <w:color w:val="000000" w:themeColor="text1"/>
        </w:rPr>
        <w:t>使用的洗涤剂、消毒剂应符合</w:t>
      </w:r>
      <w:r w:rsidRPr="00B54FCF">
        <w:rPr>
          <w:rFonts w:ascii="宋体" w:hAnsi="宋体" w:cs="宋体" w:hint="eastAsia"/>
          <w:color w:val="000000" w:themeColor="text1"/>
        </w:rPr>
        <w:t>GB14930.1</w:t>
      </w:r>
      <w:r w:rsidRPr="00B54FCF">
        <w:rPr>
          <w:rFonts w:ascii="宋体" w:hAnsi="宋体" w:cs="宋体" w:hint="eastAsia"/>
          <w:color w:val="000000" w:themeColor="text1"/>
        </w:rPr>
        <w:t>和</w:t>
      </w:r>
      <w:r w:rsidRPr="00B54FCF">
        <w:rPr>
          <w:rFonts w:ascii="宋体" w:hAnsi="宋体" w:cs="宋体" w:hint="eastAsia"/>
          <w:color w:val="000000" w:themeColor="text1"/>
        </w:rPr>
        <w:t>GB14930.2</w:t>
      </w:r>
      <w:r w:rsidRPr="00B54FCF">
        <w:rPr>
          <w:rFonts w:ascii="宋体" w:hAnsi="宋体" w:cs="宋体" w:hint="eastAsia"/>
          <w:color w:val="000000" w:themeColor="text1"/>
        </w:rPr>
        <w:t>要求，</w:t>
      </w:r>
      <w:r w:rsidRPr="00B54FCF">
        <w:rPr>
          <w:rFonts w:ascii="宋体" w:hAnsi="宋体" w:cs="宋体" w:hint="eastAsia"/>
          <w:color w:val="000000" w:themeColor="text1"/>
        </w:rPr>
        <w:t>不滥用</w:t>
      </w:r>
      <w:r w:rsidRPr="00B54FCF">
        <w:rPr>
          <w:rFonts w:ascii="宋体" w:hAnsi="宋体" w:cs="宋体" w:hint="eastAsia"/>
          <w:color w:val="000000" w:themeColor="text1"/>
        </w:rPr>
        <w:t>洗涤剂、消毒剂。</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6.7  </w:t>
      </w:r>
      <w:r w:rsidRPr="00B54FCF">
        <w:rPr>
          <w:rFonts w:ascii="黑体" w:eastAsia="黑体" w:hAnsi="黑体" w:cs="黑体" w:hint="eastAsia"/>
          <w:color w:val="000000" w:themeColor="text1"/>
        </w:rPr>
        <w:t>废弃物存放设施</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6.7.1  </w:t>
      </w:r>
      <w:r w:rsidRPr="00B54FCF">
        <w:rPr>
          <w:rFonts w:ascii="宋体" w:hAnsi="宋体" w:cs="宋体" w:hint="eastAsia"/>
          <w:color w:val="000000" w:themeColor="text1"/>
        </w:rPr>
        <w:t>食品处理区设存放废弃物或垃圾的容器，废弃物容器应配有盖子，以坚固及</w:t>
      </w:r>
      <w:proofErr w:type="gramStart"/>
      <w:r w:rsidRPr="00B54FCF">
        <w:rPr>
          <w:rFonts w:ascii="宋体" w:hAnsi="宋体" w:cs="宋体" w:hint="eastAsia"/>
          <w:color w:val="000000" w:themeColor="text1"/>
        </w:rPr>
        <w:t>不</w:t>
      </w:r>
      <w:proofErr w:type="gramEnd"/>
      <w:r w:rsidRPr="00B54FCF">
        <w:rPr>
          <w:rFonts w:ascii="宋体" w:hAnsi="宋体" w:cs="宋体" w:hint="eastAsia"/>
          <w:color w:val="000000" w:themeColor="text1"/>
        </w:rPr>
        <w:t>透水的材料制造，内壁应光滑便于清洗。能够防止有害生物侵入、不良气味或污水溢出，防止污染食品、水源、地面、食品接触面（包括接触食品的工作台面、工具、容器、包装材料等）。</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6.7.2  </w:t>
      </w:r>
      <w:r w:rsidRPr="00B54FCF">
        <w:rPr>
          <w:rFonts w:ascii="宋体" w:hAnsi="宋体" w:cs="宋体" w:hint="eastAsia"/>
          <w:color w:val="000000" w:themeColor="text1"/>
        </w:rPr>
        <w:t>在经营建筑场所合适位置设置废弃物临时集中存放设施，其结构应密闭，能防止有害生物进入、孳生且不污染环境。</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6.8  </w:t>
      </w:r>
      <w:r w:rsidRPr="00B54FCF">
        <w:rPr>
          <w:rFonts w:ascii="黑体" w:eastAsia="黑体" w:hAnsi="黑体" w:cs="黑体" w:hint="eastAsia"/>
          <w:color w:val="000000" w:themeColor="text1"/>
        </w:rPr>
        <w:t>有害生物防制设</w:t>
      </w:r>
      <w:r w:rsidRPr="00B54FCF">
        <w:rPr>
          <w:rFonts w:ascii="黑体" w:eastAsia="黑体" w:hAnsi="黑体" w:cs="黑体" w:hint="eastAsia"/>
          <w:color w:val="000000" w:themeColor="text1"/>
        </w:rPr>
        <w:t>施</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6.8.1  </w:t>
      </w:r>
      <w:r w:rsidRPr="00B54FCF">
        <w:rPr>
          <w:rFonts w:ascii="宋体" w:hAnsi="宋体" w:cs="宋体" w:hint="eastAsia"/>
          <w:color w:val="000000" w:themeColor="text1"/>
        </w:rPr>
        <w:t>食品处理区的墙壁、地板无缝隙，天花板修葺完整。所有管道（供水、排水、供热、燃气、空调等）与外界或天花板连接处应封闭，所有管、线穿越而产生的孔洞，填充牢固，无缝隙。所有线槽、配电箱（柜）封闭良好，地漏带水封。</w:t>
      </w:r>
    </w:p>
    <w:p w:rsidR="00282750" w:rsidRPr="00B54FCF" w:rsidRDefault="00A92C0B">
      <w:pPr>
        <w:spacing w:line="360" w:lineRule="auto"/>
        <w:rPr>
          <w:rFonts w:ascii="宋体" w:hAnsi="宋体" w:cs="宋体"/>
          <w:snapToGrid w:val="0"/>
          <w:color w:val="000000" w:themeColor="text1"/>
          <w:lang w:val="zh-CN"/>
        </w:rPr>
      </w:pPr>
      <w:r w:rsidRPr="00B54FCF">
        <w:rPr>
          <w:rFonts w:ascii="黑体" w:eastAsia="黑体" w:hAnsi="黑体" w:cs="黑体" w:hint="eastAsia"/>
          <w:color w:val="000000" w:themeColor="text1"/>
        </w:rPr>
        <w:t xml:space="preserve">6.8.2 </w:t>
      </w:r>
      <w:r w:rsidRPr="00B54FCF">
        <w:rPr>
          <w:rFonts w:ascii="宋体" w:hAnsi="宋体" w:cs="宋体" w:hint="eastAsia"/>
          <w:snapToGrid w:val="0"/>
          <w:color w:val="000000" w:themeColor="text1"/>
          <w:lang w:val="zh-CN"/>
        </w:rPr>
        <w:t>与外界直接相通的门、窗应安装空气幕、防蝇胶帘、防虫纱窗、防鼠板等设施，防鼠</w:t>
      </w:r>
      <w:proofErr w:type="gramStart"/>
      <w:r w:rsidRPr="00B54FCF">
        <w:rPr>
          <w:rFonts w:ascii="宋体" w:hAnsi="宋体" w:cs="宋体" w:hint="eastAsia"/>
          <w:snapToGrid w:val="0"/>
          <w:color w:val="000000" w:themeColor="text1"/>
          <w:lang w:val="zh-CN"/>
        </w:rPr>
        <w:t>板高度</w:t>
      </w:r>
      <w:proofErr w:type="gramEnd"/>
      <w:r w:rsidRPr="00B54FCF">
        <w:rPr>
          <w:rFonts w:ascii="宋体" w:hAnsi="宋体" w:cs="宋体" w:hint="eastAsia"/>
          <w:snapToGrid w:val="0"/>
          <w:color w:val="000000" w:themeColor="text1"/>
          <w:lang w:val="zh-CN"/>
        </w:rPr>
        <w:t>不低于</w:t>
      </w:r>
      <w:r w:rsidRPr="00B54FCF">
        <w:rPr>
          <w:rFonts w:ascii="宋体" w:hAnsi="宋体" w:cs="宋体" w:hint="eastAsia"/>
          <w:snapToGrid w:val="0"/>
          <w:color w:val="000000" w:themeColor="text1"/>
        </w:rPr>
        <w:t>60cm</w:t>
      </w:r>
      <w:r w:rsidRPr="00B54FCF">
        <w:rPr>
          <w:rFonts w:ascii="宋体" w:hAnsi="宋体" w:cs="宋体" w:hint="eastAsia"/>
          <w:snapToGrid w:val="0"/>
          <w:color w:val="000000" w:themeColor="text1"/>
        </w:rPr>
        <w:t>，</w:t>
      </w:r>
      <w:r w:rsidRPr="00B54FCF">
        <w:rPr>
          <w:rFonts w:ascii="宋体" w:hAnsi="宋体" w:cs="宋体" w:hint="eastAsia"/>
          <w:snapToGrid w:val="0"/>
          <w:color w:val="000000" w:themeColor="text1"/>
          <w:lang w:val="zh-CN"/>
        </w:rPr>
        <w:t>门的缝隙应小于</w:t>
      </w:r>
      <w:r w:rsidRPr="00B54FCF">
        <w:rPr>
          <w:rFonts w:ascii="宋体" w:hAnsi="宋体" w:cs="宋体" w:hint="eastAsia"/>
          <w:snapToGrid w:val="0"/>
          <w:color w:val="000000" w:themeColor="text1"/>
          <w:lang w:val="zh-CN"/>
        </w:rPr>
        <w:t>6mm</w:t>
      </w:r>
      <w:r w:rsidRPr="00B54FCF">
        <w:rPr>
          <w:rFonts w:ascii="宋体" w:hAnsi="宋体" w:cs="宋体" w:hint="eastAsia"/>
          <w:snapToGrid w:val="0"/>
          <w:color w:val="000000" w:themeColor="text1"/>
          <w:lang w:val="zh-CN"/>
        </w:rPr>
        <w:t>。防蝇</w:t>
      </w:r>
      <w:proofErr w:type="gramStart"/>
      <w:r w:rsidRPr="00B54FCF">
        <w:rPr>
          <w:rFonts w:ascii="宋体" w:hAnsi="宋体" w:cs="宋体" w:hint="eastAsia"/>
          <w:snapToGrid w:val="0"/>
          <w:color w:val="000000" w:themeColor="text1"/>
          <w:lang w:val="zh-CN"/>
        </w:rPr>
        <w:t>胶帘应</w:t>
      </w:r>
      <w:proofErr w:type="gramEnd"/>
      <w:r w:rsidRPr="00B54FCF">
        <w:rPr>
          <w:rFonts w:ascii="宋体" w:hAnsi="宋体" w:cs="宋体" w:hint="eastAsia"/>
          <w:snapToGrid w:val="0"/>
          <w:color w:val="000000" w:themeColor="text1"/>
          <w:lang w:val="zh-CN"/>
        </w:rPr>
        <w:t>覆盖整个门框，底部离地距离小于</w:t>
      </w:r>
      <w:r w:rsidRPr="00B54FCF">
        <w:rPr>
          <w:rFonts w:ascii="宋体" w:hAnsi="宋体" w:cs="宋体" w:hint="eastAsia"/>
          <w:snapToGrid w:val="0"/>
          <w:color w:val="000000" w:themeColor="text1"/>
          <w:lang w:val="zh-CN"/>
        </w:rPr>
        <w:t>2cm</w:t>
      </w:r>
      <w:r w:rsidRPr="00B54FCF">
        <w:rPr>
          <w:rFonts w:ascii="宋体" w:hAnsi="宋体" w:cs="宋体" w:hint="eastAsia"/>
          <w:snapToGrid w:val="0"/>
          <w:color w:val="000000" w:themeColor="text1"/>
          <w:lang w:val="zh-CN"/>
        </w:rPr>
        <w:t>，相邻</w:t>
      </w:r>
      <w:proofErr w:type="gramStart"/>
      <w:r w:rsidRPr="00B54FCF">
        <w:rPr>
          <w:rFonts w:ascii="宋体" w:hAnsi="宋体" w:cs="宋体" w:hint="eastAsia"/>
          <w:snapToGrid w:val="0"/>
          <w:color w:val="000000" w:themeColor="text1"/>
          <w:lang w:val="zh-CN"/>
        </w:rPr>
        <w:t>胶帘条</w:t>
      </w:r>
      <w:proofErr w:type="gramEnd"/>
      <w:r w:rsidRPr="00B54FCF">
        <w:rPr>
          <w:rFonts w:ascii="宋体" w:hAnsi="宋体" w:cs="宋体" w:hint="eastAsia"/>
          <w:snapToGrid w:val="0"/>
          <w:color w:val="000000" w:themeColor="text1"/>
          <w:lang w:val="zh-CN"/>
        </w:rPr>
        <w:t>的重叠部分不少于</w:t>
      </w:r>
      <w:r w:rsidRPr="00B54FCF">
        <w:rPr>
          <w:rFonts w:ascii="宋体" w:hAnsi="宋体" w:cs="宋体" w:hint="eastAsia"/>
          <w:snapToGrid w:val="0"/>
          <w:color w:val="000000" w:themeColor="text1"/>
          <w:lang w:val="zh-CN"/>
        </w:rPr>
        <w:t>2cm</w:t>
      </w:r>
      <w:r w:rsidRPr="00B54FCF">
        <w:rPr>
          <w:rFonts w:ascii="宋体" w:hAnsi="宋体" w:cs="宋体" w:hint="eastAsia"/>
          <w:snapToGrid w:val="0"/>
          <w:color w:val="000000" w:themeColor="text1"/>
          <w:lang w:val="zh-CN"/>
        </w:rPr>
        <w:t>。</w:t>
      </w:r>
      <w:r w:rsidRPr="00B54FCF">
        <w:rPr>
          <w:rFonts w:ascii="宋体" w:hAnsi="宋体" w:cs="宋体" w:hint="eastAsia"/>
          <w:color w:val="000000" w:themeColor="text1"/>
        </w:rPr>
        <w:t>排水管与外界相通的出口应安装防止有害生物侵入的设施（缝隙间距或网眼孔径小于</w:t>
      </w:r>
      <w:r w:rsidRPr="00B54FCF">
        <w:rPr>
          <w:rFonts w:ascii="宋体" w:hAnsi="宋体" w:cs="宋体" w:hint="eastAsia"/>
          <w:color w:val="000000" w:themeColor="text1"/>
        </w:rPr>
        <w:t>10mm</w:t>
      </w:r>
      <w:r w:rsidRPr="00B54FCF">
        <w:rPr>
          <w:rFonts w:ascii="宋体" w:hAnsi="宋体" w:cs="宋体" w:hint="eastAsia"/>
          <w:color w:val="000000" w:themeColor="text1"/>
        </w:rPr>
        <w:t>的金属隔栅或网罩）。</w:t>
      </w:r>
      <w:r w:rsidRPr="00B54FCF">
        <w:rPr>
          <w:rFonts w:ascii="宋体" w:hAnsi="宋体" w:cs="宋体" w:hint="eastAsia"/>
          <w:snapToGrid w:val="0"/>
          <w:color w:val="000000" w:themeColor="text1"/>
          <w:lang w:val="zh-CN"/>
        </w:rPr>
        <w:t>与外界直接相通的通风口、换气窗外，应加装不小于</w:t>
      </w:r>
      <w:r w:rsidRPr="00B54FCF">
        <w:rPr>
          <w:rFonts w:ascii="宋体" w:hAnsi="宋体" w:cs="宋体" w:hint="eastAsia"/>
          <w:snapToGrid w:val="0"/>
          <w:color w:val="000000" w:themeColor="text1"/>
          <w:lang w:val="zh-CN"/>
        </w:rPr>
        <w:t>16</w:t>
      </w:r>
      <w:r w:rsidRPr="00B54FCF">
        <w:rPr>
          <w:rFonts w:ascii="宋体" w:hAnsi="宋体" w:cs="宋体" w:hint="eastAsia"/>
          <w:snapToGrid w:val="0"/>
          <w:color w:val="000000" w:themeColor="text1"/>
          <w:lang w:val="zh-CN"/>
        </w:rPr>
        <w:t>目的防虫筛网。</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6.9  </w:t>
      </w:r>
      <w:r w:rsidRPr="00B54FCF">
        <w:rPr>
          <w:rFonts w:ascii="黑体" w:eastAsia="黑体" w:hAnsi="黑体" w:cs="黑体" w:hint="eastAsia"/>
          <w:color w:val="000000" w:themeColor="text1"/>
        </w:rPr>
        <w:t>采光照明设施</w:t>
      </w:r>
    </w:p>
    <w:p w:rsidR="00282750" w:rsidRPr="00B54FCF" w:rsidRDefault="00A92C0B">
      <w:pPr>
        <w:spacing w:line="360" w:lineRule="auto"/>
        <w:ind w:firstLineChars="200" w:firstLine="420"/>
        <w:rPr>
          <w:rFonts w:ascii="黑体" w:eastAsia="黑体" w:hAnsi="黑体" w:cs="黑体"/>
          <w:color w:val="000000" w:themeColor="text1"/>
        </w:rPr>
      </w:pPr>
      <w:r w:rsidRPr="00B54FCF">
        <w:rPr>
          <w:rFonts w:ascii="宋体" w:hAnsi="宋体" w:cs="宋体" w:hint="eastAsia"/>
          <w:color w:val="000000" w:themeColor="text1"/>
        </w:rPr>
        <w:t>食品处理区应有充足的自然采光或人工照明，光泽和亮度应能满足食品加工经营需要，不应改变食品的感官色泽。安装在裸露食品正上方的照明设施应有防护装置。冷冻（藏）库房应使用防爆灯。</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6.10  </w:t>
      </w:r>
      <w:r w:rsidRPr="00B54FCF">
        <w:rPr>
          <w:rFonts w:ascii="黑体" w:eastAsia="黑体" w:hAnsi="黑体" w:cs="黑体" w:hint="eastAsia"/>
          <w:color w:val="000000" w:themeColor="text1"/>
        </w:rPr>
        <w:t>从业人员卫生设施</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6.10.1</w:t>
      </w:r>
      <w:r w:rsidRPr="00B54FCF">
        <w:rPr>
          <w:rFonts w:ascii="黑体" w:eastAsia="黑体" w:hAnsi="黑体" w:cs="黑体" w:hint="eastAsia"/>
          <w:color w:val="000000" w:themeColor="text1"/>
        </w:rPr>
        <w:t xml:space="preserve">  </w:t>
      </w:r>
      <w:r w:rsidRPr="00B54FCF">
        <w:rPr>
          <w:rFonts w:ascii="宋体" w:hAnsi="宋体" w:cs="宋体" w:hint="eastAsia"/>
          <w:color w:val="000000" w:themeColor="text1"/>
        </w:rPr>
        <w:t>更衣场所与</w:t>
      </w:r>
      <w:proofErr w:type="gramStart"/>
      <w:r w:rsidRPr="00B54FCF">
        <w:rPr>
          <w:rFonts w:ascii="宋体" w:hAnsi="宋体" w:cs="宋体" w:hint="eastAsia"/>
          <w:color w:val="000000" w:themeColor="text1"/>
        </w:rPr>
        <w:t>与</w:t>
      </w:r>
      <w:proofErr w:type="gramEnd"/>
      <w:r w:rsidRPr="00B54FCF">
        <w:rPr>
          <w:rFonts w:ascii="宋体" w:hAnsi="宋体" w:cs="宋体" w:hint="eastAsia"/>
          <w:color w:val="000000" w:themeColor="text1"/>
        </w:rPr>
        <w:t>食品处理区应当处于同一建筑物内，宜为独立隔间且位于食品处理区入口处。有与经营规模相适应的更衣空间和足够数量的更衣设施（如更衣柜、挂钩、衣架等）。</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lastRenderedPageBreak/>
        <w:t xml:space="preserve">6.10.2  </w:t>
      </w:r>
      <w:r w:rsidRPr="00B54FCF">
        <w:rPr>
          <w:rFonts w:ascii="宋体" w:hAnsi="宋体" w:cs="宋体" w:hint="eastAsia"/>
          <w:color w:val="000000" w:themeColor="text1"/>
        </w:rPr>
        <w:t>食品处理区应设置足够数量的洗手设施（水龙头为非手触动式开关），其位置应设置在方便从业人员的区域。员工专用洗手消毒设施附近应有洗手消毒方法标识，并配备洗手液（皂）、消毒液、擦手纸、干手器等。</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6.11  </w:t>
      </w:r>
      <w:r w:rsidRPr="00B54FCF">
        <w:rPr>
          <w:rFonts w:ascii="黑体" w:eastAsia="黑体" w:hAnsi="黑体" w:cs="黑体" w:hint="eastAsia"/>
          <w:color w:val="000000" w:themeColor="text1"/>
        </w:rPr>
        <w:t>卫生间</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6.11.1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不应设置在食品处理区内，出入口不应与食品处理区直接连通。</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6.11.2  </w:t>
      </w:r>
      <w:r w:rsidRPr="00B54FCF">
        <w:rPr>
          <w:rFonts w:ascii="宋体" w:hAnsi="宋体" w:cs="宋体" w:hint="eastAsia"/>
          <w:color w:val="000000" w:themeColor="text1"/>
        </w:rPr>
        <w:t>卫生间采用水冲</w:t>
      </w:r>
      <w:r w:rsidRPr="00B54FCF">
        <w:rPr>
          <w:rFonts w:ascii="宋体" w:hAnsi="宋体" w:cs="宋体" w:hint="eastAsia"/>
          <w:color w:val="000000" w:themeColor="text1"/>
        </w:rPr>
        <w:t>式</w:t>
      </w:r>
      <w:r w:rsidRPr="00B54FCF">
        <w:rPr>
          <w:rFonts w:ascii="宋体" w:hAnsi="宋体" w:cs="宋体" w:hint="eastAsia"/>
          <w:color w:val="000000" w:themeColor="text1"/>
        </w:rPr>
        <w:t>，</w:t>
      </w:r>
      <w:r w:rsidRPr="00B54FCF">
        <w:rPr>
          <w:rFonts w:ascii="宋体" w:hAnsi="宋体" w:cs="宋体" w:hint="eastAsia"/>
          <w:snapToGrid w:val="0"/>
          <w:color w:val="000000" w:themeColor="text1"/>
          <w:lang w:val="zh-CN"/>
        </w:rPr>
        <w:t>应设置独立的排风</w:t>
      </w:r>
      <w:r w:rsidRPr="00B54FCF">
        <w:rPr>
          <w:rFonts w:ascii="宋体" w:hAnsi="宋体" w:cs="宋体" w:hint="eastAsia"/>
          <w:snapToGrid w:val="0"/>
          <w:color w:val="000000" w:themeColor="text1"/>
          <w:lang w:val="zh-CN"/>
        </w:rPr>
        <w:t>装置，排风口不应直对食品处理区。</w:t>
      </w:r>
      <w:r w:rsidRPr="00B54FCF">
        <w:rPr>
          <w:rFonts w:ascii="宋体" w:hAnsi="宋体" w:cs="宋体" w:hint="eastAsia"/>
          <w:color w:val="000000" w:themeColor="text1"/>
        </w:rPr>
        <w:t>卫生间</w:t>
      </w:r>
      <w:r w:rsidRPr="00B54FCF">
        <w:rPr>
          <w:rFonts w:ascii="宋体" w:hAnsi="宋体" w:cs="宋体" w:hint="eastAsia"/>
          <w:color w:val="000000" w:themeColor="text1"/>
        </w:rPr>
        <w:t>出</w:t>
      </w:r>
      <w:r w:rsidRPr="00B54FCF">
        <w:rPr>
          <w:rFonts w:ascii="宋体" w:hAnsi="宋体" w:cs="宋体" w:hint="eastAsia"/>
          <w:color w:val="000000" w:themeColor="text1"/>
        </w:rPr>
        <w:t>入口附近设置洗手设施（水龙头为非手触动式开关），并配备洗手液（皂）、消毒液、擦手纸、干手器等。</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6.12  </w:t>
      </w:r>
      <w:r w:rsidRPr="00B54FCF">
        <w:rPr>
          <w:rFonts w:ascii="黑体" w:eastAsia="黑体" w:hAnsi="黑体" w:cs="黑体" w:hint="eastAsia"/>
          <w:color w:val="000000" w:themeColor="text1"/>
        </w:rPr>
        <w:t>贮存设施（各类库房及冷冻、冷藏设施）</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6.12.1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应根据食品、原料的品种和贮存条件，分别设立冷藏库、冷冻库和常温库。</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6.12.2  </w:t>
      </w:r>
      <w:r w:rsidRPr="00B54FCF">
        <w:rPr>
          <w:rFonts w:ascii="宋体" w:hAnsi="宋体" w:cs="宋体" w:hint="eastAsia"/>
          <w:color w:val="000000" w:themeColor="text1"/>
        </w:rPr>
        <w:t>各类库房标识明显，容量应当满足食品加工经营需要，</w:t>
      </w:r>
      <w:r w:rsidRPr="00B54FCF">
        <w:rPr>
          <w:rFonts w:ascii="宋体" w:hAnsi="宋体" w:cs="宋体" w:hint="eastAsia"/>
          <w:color w:val="000000" w:themeColor="text1"/>
        </w:rPr>
        <w:t>冷藏（冻）</w:t>
      </w:r>
      <w:proofErr w:type="gramStart"/>
      <w:r w:rsidRPr="00B54FCF">
        <w:rPr>
          <w:rFonts w:ascii="宋体" w:hAnsi="宋体" w:cs="宋体" w:hint="eastAsia"/>
          <w:color w:val="000000" w:themeColor="text1"/>
        </w:rPr>
        <w:t>库数量</w:t>
      </w:r>
      <w:proofErr w:type="gramEnd"/>
      <w:r w:rsidRPr="00B54FCF">
        <w:rPr>
          <w:rFonts w:ascii="宋体" w:hAnsi="宋体" w:cs="宋体" w:hint="eastAsia"/>
          <w:color w:val="000000" w:themeColor="text1"/>
        </w:rPr>
        <w:t>和结构能使不同类别（蔬果类、畜禽肉类、水产类、禽蛋类）、不同存在形式（</w:t>
      </w:r>
      <w:r w:rsidRPr="00B54FCF">
        <w:rPr>
          <w:rFonts w:ascii="宋体" w:hAnsi="宋体" w:cs="宋体" w:hint="eastAsia"/>
          <w:color w:val="000000" w:themeColor="text1"/>
        </w:rPr>
        <w:t>原料、半成品</w:t>
      </w:r>
      <w:r w:rsidRPr="00B54FCF">
        <w:rPr>
          <w:rFonts w:ascii="宋体" w:hAnsi="宋体" w:cs="宋体" w:hint="eastAsia"/>
          <w:color w:val="000000" w:themeColor="text1"/>
        </w:rPr>
        <w:t>、</w:t>
      </w:r>
      <w:r w:rsidRPr="00B54FCF">
        <w:rPr>
          <w:rFonts w:ascii="宋体" w:hAnsi="宋体" w:cs="宋体" w:hint="eastAsia"/>
          <w:color w:val="000000" w:themeColor="text1"/>
        </w:rPr>
        <w:t>成品</w:t>
      </w:r>
      <w:r w:rsidRPr="00B54FCF">
        <w:rPr>
          <w:rFonts w:ascii="宋体" w:hAnsi="宋体" w:cs="宋体" w:hint="eastAsia"/>
          <w:color w:val="000000" w:themeColor="text1"/>
        </w:rPr>
        <w:t>）的食品分开存放，避免交叉污染。</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6.12.3  </w:t>
      </w:r>
      <w:r w:rsidRPr="00B54FCF">
        <w:rPr>
          <w:rFonts w:ascii="宋体" w:hAnsi="宋体" w:cs="宋体" w:hint="eastAsia"/>
          <w:color w:val="000000" w:themeColor="text1"/>
        </w:rPr>
        <w:t>库房有良好的通风、防潮（冷库除外），以及防止有害生物侵入设施。</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6.12.4  </w:t>
      </w:r>
      <w:r w:rsidRPr="00B54FCF">
        <w:rPr>
          <w:rFonts w:ascii="宋体" w:hAnsi="宋体" w:cs="宋体" w:hint="eastAsia"/>
          <w:color w:val="000000" w:themeColor="text1"/>
        </w:rPr>
        <w:t>库房内应设置足够数量的存放架，其结构及位置能使贮存的食品和物品离墙离地，距离地面、墙壁应在</w:t>
      </w:r>
      <w:r w:rsidRPr="00B54FCF">
        <w:rPr>
          <w:rFonts w:ascii="宋体" w:hAnsi="宋体" w:cs="宋体" w:hint="eastAsia"/>
          <w:color w:val="000000" w:themeColor="text1"/>
        </w:rPr>
        <w:t>10cm</w:t>
      </w:r>
      <w:r w:rsidRPr="00B54FCF">
        <w:rPr>
          <w:rFonts w:ascii="宋体" w:hAnsi="宋体" w:cs="宋体" w:hint="eastAsia"/>
          <w:color w:val="000000" w:themeColor="text1"/>
        </w:rPr>
        <w:t>以上。</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6.12.5  </w:t>
      </w:r>
      <w:r w:rsidRPr="00B54FCF">
        <w:rPr>
          <w:rFonts w:ascii="宋体" w:hAnsi="宋体" w:cs="宋体" w:hint="eastAsia"/>
          <w:color w:val="000000" w:themeColor="text1"/>
        </w:rPr>
        <w:t>冷冻、冷藏设施设有可正确显示内部温度的测温装置，</w:t>
      </w:r>
      <w:proofErr w:type="gramStart"/>
      <w:r w:rsidRPr="00B54FCF">
        <w:rPr>
          <w:rFonts w:ascii="宋体" w:hAnsi="宋体" w:cs="宋体" w:hint="eastAsia"/>
          <w:color w:val="000000" w:themeColor="text1"/>
        </w:rPr>
        <w:t>宜设置</w:t>
      </w:r>
      <w:proofErr w:type="gramEnd"/>
      <w:r w:rsidRPr="00B54FCF">
        <w:rPr>
          <w:rFonts w:ascii="宋体" w:hAnsi="宋体" w:cs="宋体" w:hint="eastAsia"/>
          <w:color w:val="000000" w:themeColor="text1"/>
        </w:rPr>
        <w:t>外显式温度计。</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6.12.6  </w:t>
      </w:r>
      <w:r w:rsidRPr="00B54FCF">
        <w:rPr>
          <w:rFonts w:ascii="宋体" w:hAnsi="宋体" w:cs="宋体" w:hint="eastAsia"/>
          <w:color w:val="000000" w:themeColor="text1"/>
        </w:rPr>
        <w:t>清洁剂、消毒剂、杀虫剂等化学品应与食品、食品添加剂、食品包装材料等分开存放，贮存场所和贮存设施应有醒目标识。</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6.12.7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应设专柜（位）存放食品添加剂，并标注“食品添加剂”字样。</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6.13  </w:t>
      </w:r>
      <w:r w:rsidRPr="00B54FCF">
        <w:rPr>
          <w:rFonts w:ascii="黑体" w:eastAsia="黑体" w:hAnsi="黑体" w:cs="黑体" w:hint="eastAsia"/>
          <w:color w:val="000000" w:themeColor="text1"/>
        </w:rPr>
        <w:t>设备、工具和容器</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6.13.</w:t>
      </w:r>
      <w:r w:rsidRPr="00B54FCF">
        <w:rPr>
          <w:rFonts w:ascii="黑体" w:eastAsia="黑体" w:hAnsi="黑体" w:cs="黑体" w:hint="eastAsia"/>
          <w:color w:val="000000" w:themeColor="text1"/>
        </w:rPr>
        <w:t xml:space="preserve">1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应配备与经营能力相适应的设施、设备、容器、工具等。</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6.13.2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接触食品的设备或设施、工具、容器应使用无毒、无味、耐腐蚀、不易脱落的材料制成，并应易于清洁和保养。有相应食品安全国家标准的，应符合相关标准要求。</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6.13.3  </w:t>
      </w:r>
      <w:r w:rsidRPr="00B54FCF">
        <w:rPr>
          <w:rFonts w:ascii="宋体" w:hAnsi="宋体" w:cs="宋体" w:hint="eastAsia"/>
          <w:color w:val="000000" w:themeColor="text1"/>
        </w:rPr>
        <w:t>设备的摆放位置，应便于操作、清洁、维护和减少交叉污染。固定安装的设备设施应安装牢固，与地面、墙壁无缝隙，或保留足够的清洁、维护空间。</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6.13.4 </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应建立</w:t>
      </w:r>
      <w:r w:rsidRPr="00B54FCF">
        <w:rPr>
          <w:rFonts w:ascii="宋体" w:hAnsi="宋体" w:cs="宋体" w:hint="eastAsia"/>
          <w:color w:val="000000" w:themeColor="text1"/>
        </w:rPr>
        <w:t>设施</w:t>
      </w:r>
      <w:r w:rsidRPr="00B54FCF">
        <w:rPr>
          <w:rFonts w:ascii="宋体" w:hAnsi="宋体" w:cs="宋体" w:hint="eastAsia"/>
          <w:color w:val="000000" w:themeColor="text1"/>
        </w:rPr>
        <w:t>设备保养和维修制度，加强设备的日常维护和保养，定期检修，及时记录。</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6.14  </w:t>
      </w:r>
      <w:r w:rsidRPr="00B54FCF">
        <w:rPr>
          <w:rFonts w:ascii="黑体" w:eastAsia="黑体" w:hAnsi="黑体" w:cs="黑体" w:hint="eastAsia"/>
          <w:color w:val="000000" w:themeColor="text1"/>
        </w:rPr>
        <w:t>食品安全智能监控</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6.14.1 </w:t>
      </w:r>
      <w:r w:rsidRPr="00B54FCF">
        <w:rPr>
          <w:rFonts w:ascii="宋体" w:hAnsi="宋体" w:cs="宋体" w:hint="eastAsia"/>
          <w:color w:val="000000" w:themeColor="text1"/>
        </w:rPr>
        <w:t>食品加工经营场所各功能区应安装食品安全监控设备，对员工操作情况实施实时监控。</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lastRenderedPageBreak/>
        <w:t xml:space="preserve">6.14.2 </w:t>
      </w:r>
      <w:r w:rsidRPr="00B54FCF">
        <w:rPr>
          <w:rFonts w:ascii="宋体" w:hAnsi="宋体" w:cs="宋体" w:hint="eastAsia"/>
          <w:color w:val="000000" w:themeColor="text1"/>
        </w:rPr>
        <w:t>食品安全监控设备技术上应能满足与阳光食堂配送智慧平台系统对接条件。</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  </w:t>
      </w:r>
      <w:r w:rsidRPr="00B54FCF">
        <w:rPr>
          <w:rFonts w:ascii="黑体" w:eastAsia="黑体" w:hAnsi="黑体" w:cs="黑体" w:hint="eastAsia"/>
          <w:color w:val="000000" w:themeColor="text1"/>
        </w:rPr>
        <w:t>食</w:t>
      </w:r>
      <w:r w:rsidRPr="00B54FCF">
        <w:rPr>
          <w:rFonts w:ascii="黑体" w:eastAsia="黑体" w:hAnsi="黑体" w:cs="黑体" w:hint="eastAsia"/>
          <w:color w:val="000000" w:themeColor="text1"/>
        </w:rPr>
        <w:t>品经营管</w:t>
      </w:r>
      <w:r w:rsidRPr="00B54FCF">
        <w:rPr>
          <w:rFonts w:ascii="黑体" w:eastAsia="黑体" w:hAnsi="黑体" w:cs="黑体" w:hint="eastAsia"/>
          <w:color w:val="000000" w:themeColor="text1"/>
        </w:rPr>
        <w:t>理要求</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7.1 </w:t>
      </w:r>
      <w:r w:rsidRPr="00B54FCF">
        <w:rPr>
          <w:rFonts w:ascii="黑体" w:eastAsia="黑体" w:hAnsi="黑体" w:cs="黑体" w:hint="eastAsia"/>
          <w:color w:val="000000" w:themeColor="text1"/>
        </w:rPr>
        <w:t>检验检测</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7.1.1</w:t>
      </w:r>
      <w:r w:rsidRPr="00B54FCF">
        <w:rPr>
          <w:rFonts w:hint="eastAsia"/>
          <w:color w:val="000000" w:themeColor="text1"/>
        </w:rPr>
        <w:t xml:space="preserve">  </w:t>
      </w:r>
      <w:r w:rsidRPr="00B54FCF">
        <w:rPr>
          <w:rFonts w:hint="eastAsia"/>
          <w:color w:val="000000" w:themeColor="text1"/>
        </w:rPr>
        <w:t>根据自身的食品安全风险分析结果，配备必要的检验检测设备，确定检验检测项目（农药残留、兽药残留、致病性微生物等），并设置与自检项目相适应的检验室。</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7.1.2  </w:t>
      </w:r>
      <w:r w:rsidRPr="00B54FCF">
        <w:rPr>
          <w:rFonts w:hint="eastAsia"/>
          <w:color w:val="000000" w:themeColor="text1"/>
        </w:rPr>
        <w:t>检验室应有完善的管理制度</w:t>
      </w:r>
      <w:r w:rsidRPr="00B54FCF">
        <w:rPr>
          <w:rFonts w:hint="eastAsia"/>
          <w:color w:val="000000" w:themeColor="text1"/>
        </w:rPr>
        <w:t>，配备专职的检验检测人员，检验检测人员应经过培训与考核。</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7.1.3  </w:t>
      </w:r>
      <w:r w:rsidRPr="00B54FCF">
        <w:rPr>
          <w:rFonts w:hint="eastAsia"/>
          <w:color w:val="000000" w:themeColor="text1"/>
        </w:rPr>
        <w:t>制定检验检测计划，定期对食品原料进行检验检测，妥善保存各项检验的原始记录和检验报告。</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7.2  </w:t>
      </w:r>
      <w:r w:rsidRPr="00B54FCF">
        <w:rPr>
          <w:rFonts w:ascii="黑体" w:eastAsia="黑体" w:hAnsi="黑体" w:cs="黑体" w:hint="eastAsia"/>
          <w:color w:val="000000" w:themeColor="text1"/>
        </w:rPr>
        <w:t>食品留样</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7.2.1  </w:t>
      </w:r>
      <w:r w:rsidRPr="00B54FCF">
        <w:rPr>
          <w:rFonts w:hint="eastAsia"/>
          <w:color w:val="000000" w:themeColor="text1"/>
        </w:rPr>
        <w:t>应建立食品留样制度，每批次配送的食品均需留样</w:t>
      </w:r>
      <w:r w:rsidRPr="00B54FCF">
        <w:rPr>
          <w:rFonts w:hint="eastAsia"/>
          <w:color w:val="000000" w:themeColor="text1"/>
        </w:rPr>
        <w:t>。</w:t>
      </w:r>
      <w:r w:rsidRPr="00B54FCF">
        <w:rPr>
          <w:rFonts w:hint="eastAsia"/>
          <w:color w:val="000000" w:themeColor="text1"/>
        </w:rPr>
        <w:t xml:space="preserve"> </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7.2.2 </w:t>
      </w:r>
      <w:r w:rsidRPr="00B54FCF">
        <w:rPr>
          <w:rFonts w:hint="eastAsia"/>
          <w:color w:val="000000" w:themeColor="text1"/>
        </w:rPr>
        <w:t xml:space="preserve"> </w:t>
      </w:r>
      <w:r w:rsidRPr="00B54FCF">
        <w:rPr>
          <w:rFonts w:hint="eastAsia"/>
          <w:color w:val="000000" w:themeColor="text1"/>
        </w:rPr>
        <w:t>设置专门留样场所</w:t>
      </w:r>
      <w:r w:rsidRPr="00B54FCF">
        <w:rPr>
          <w:rFonts w:hint="eastAsia"/>
          <w:color w:val="000000" w:themeColor="text1"/>
        </w:rPr>
        <w:t>，配备专用留样设施（常温、冷藏、冷冻）和留样容器</w:t>
      </w:r>
      <w:r w:rsidRPr="00B54FCF">
        <w:rPr>
          <w:rFonts w:hint="eastAsia"/>
          <w:color w:val="000000" w:themeColor="text1"/>
        </w:rPr>
        <w:t>。</w:t>
      </w:r>
    </w:p>
    <w:p w:rsidR="00282750" w:rsidRPr="00B54FCF" w:rsidRDefault="00A92C0B">
      <w:pPr>
        <w:spacing w:line="360" w:lineRule="auto"/>
        <w:rPr>
          <w:rFonts w:ascii="宋体" w:hAnsi="宋体" w:cs="宋体"/>
          <w:color w:val="000000" w:themeColor="text1"/>
          <w:szCs w:val="21"/>
        </w:rPr>
      </w:pPr>
      <w:r w:rsidRPr="00B54FCF">
        <w:rPr>
          <w:rFonts w:ascii="黑体" w:eastAsia="黑体" w:hAnsi="黑体" w:cs="黑体" w:hint="eastAsia"/>
          <w:color w:val="000000" w:themeColor="text1"/>
        </w:rPr>
        <w:t xml:space="preserve">7.2.3 </w:t>
      </w:r>
      <w:r w:rsidRPr="00B54FCF">
        <w:rPr>
          <w:rFonts w:hint="eastAsia"/>
          <w:color w:val="000000" w:themeColor="text1"/>
        </w:rPr>
        <w:t xml:space="preserve"> </w:t>
      </w:r>
      <w:r w:rsidRPr="00B54FCF">
        <w:rPr>
          <w:rFonts w:hint="eastAsia"/>
          <w:color w:val="000000" w:themeColor="text1"/>
        </w:rPr>
        <w:t>预包装食品应独立完整包装留样、</w:t>
      </w:r>
      <w:r w:rsidRPr="00B54FCF">
        <w:rPr>
          <w:rFonts w:ascii="宋体" w:hAnsi="宋体" w:cs="宋体" w:hint="eastAsia"/>
          <w:color w:val="000000" w:themeColor="text1"/>
          <w:szCs w:val="21"/>
        </w:rPr>
        <w:t>散装食品</w:t>
      </w:r>
      <w:r w:rsidRPr="00B54FCF">
        <w:rPr>
          <w:rFonts w:ascii="宋体" w:hAnsi="宋体" w:cs="宋体" w:hint="eastAsia"/>
          <w:color w:val="000000" w:themeColor="text1"/>
          <w:szCs w:val="21"/>
        </w:rPr>
        <w:t>及</w:t>
      </w:r>
      <w:r w:rsidRPr="00B54FCF">
        <w:rPr>
          <w:rFonts w:ascii="宋体" w:hAnsi="宋体" w:cs="宋体" w:hint="eastAsia"/>
          <w:color w:val="000000" w:themeColor="text1"/>
          <w:szCs w:val="21"/>
          <w:shd w:val="clear" w:color="auto" w:fill="FFFFFF"/>
        </w:rPr>
        <w:t>非即食食品</w:t>
      </w:r>
      <w:r w:rsidRPr="00B54FCF">
        <w:rPr>
          <w:rFonts w:ascii="宋体" w:hAnsi="宋体" w:cs="宋体" w:hint="eastAsia"/>
          <w:color w:val="000000" w:themeColor="text1"/>
          <w:szCs w:val="21"/>
        </w:rPr>
        <w:t>应</w:t>
      </w:r>
      <w:r w:rsidRPr="00B54FCF">
        <w:rPr>
          <w:rFonts w:hint="eastAsia"/>
          <w:color w:val="000000" w:themeColor="text1"/>
        </w:rPr>
        <w:t>使用</w:t>
      </w:r>
      <w:r w:rsidRPr="00B54FCF">
        <w:rPr>
          <w:rFonts w:hint="eastAsia"/>
          <w:color w:val="000000" w:themeColor="text1"/>
        </w:rPr>
        <w:t>专用留样容器留样。</w:t>
      </w:r>
      <w:r w:rsidRPr="00B54FCF">
        <w:rPr>
          <w:rFonts w:hint="eastAsia"/>
          <w:color w:val="000000" w:themeColor="text1"/>
        </w:rPr>
        <w:t>每种食品留样量应当满足检验需要，且不得少于</w:t>
      </w:r>
      <w:r w:rsidRPr="00B54FCF">
        <w:rPr>
          <w:rFonts w:hint="eastAsia"/>
          <w:color w:val="000000" w:themeColor="text1"/>
        </w:rPr>
        <w:t>125g</w:t>
      </w:r>
      <w:r w:rsidRPr="00B54FCF">
        <w:rPr>
          <w:rFonts w:hint="eastAsia"/>
          <w:color w:val="000000" w:themeColor="text1"/>
        </w:rPr>
        <w:t>。</w:t>
      </w:r>
      <w:r w:rsidRPr="00B54FCF">
        <w:rPr>
          <w:rFonts w:ascii="宋体" w:hAnsi="宋体" w:cs="宋体" w:hint="eastAsia"/>
          <w:color w:val="000000" w:themeColor="text1"/>
          <w:szCs w:val="21"/>
        </w:rPr>
        <w:t>预包装食品按照标签标注条件保存，散装食品原料、生鲜食品原料和</w:t>
      </w:r>
      <w:r w:rsidRPr="00B54FCF">
        <w:rPr>
          <w:rFonts w:ascii="宋体" w:hAnsi="宋体" w:cs="宋体" w:hint="eastAsia"/>
          <w:color w:val="000000" w:themeColor="text1"/>
          <w:szCs w:val="21"/>
          <w:shd w:val="clear" w:color="auto" w:fill="FFFFFF"/>
        </w:rPr>
        <w:t>非即食食品</w:t>
      </w:r>
      <w:r w:rsidRPr="00B54FCF">
        <w:rPr>
          <w:rFonts w:ascii="宋体" w:hAnsi="宋体" w:cs="宋体" w:hint="eastAsia"/>
          <w:color w:val="000000" w:themeColor="text1"/>
          <w:szCs w:val="21"/>
          <w:shd w:val="clear" w:color="auto" w:fill="FFFFFF"/>
        </w:rPr>
        <w:t>应</w:t>
      </w:r>
      <w:r w:rsidRPr="00B54FCF">
        <w:rPr>
          <w:rFonts w:ascii="宋体" w:hAnsi="宋体" w:cs="宋体" w:hint="eastAsia"/>
          <w:color w:val="000000" w:themeColor="text1"/>
          <w:szCs w:val="21"/>
        </w:rPr>
        <w:t>在</w:t>
      </w:r>
      <w:r w:rsidRPr="00B54FCF">
        <w:rPr>
          <w:rFonts w:ascii="宋体" w:hAnsi="宋体" w:cs="宋体" w:hint="eastAsia"/>
          <w:color w:val="000000" w:themeColor="text1"/>
          <w:szCs w:val="21"/>
        </w:rPr>
        <w:t>常温条件或</w:t>
      </w:r>
      <w:r w:rsidRPr="00B54FCF">
        <w:rPr>
          <w:rFonts w:ascii="宋体" w:hAnsi="宋体" w:cs="宋体" w:hint="eastAsia"/>
          <w:color w:val="000000" w:themeColor="text1"/>
          <w:szCs w:val="21"/>
        </w:rPr>
        <w:t>冷藏（冷冻）</w:t>
      </w:r>
      <w:r w:rsidRPr="00B54FCF">
        <w:rPr>
          <w:rFonts w:ascii="宋体" w:hAnsi="宋体" w:cs="宋体" w:hint="eastAsia"/>
          <w:color w:val="000000" w:themeColor="text1"/>
          <w:szCs w:val="21"/>
        </w:rPr>
        <w:t>条件下</w:t>
      </w:r>
      <w:r w:rsidRPr="00B54FCF">
        <w:rPr>
          <w:rFonts w:ascii="宋体" w:hAnsi="宋体" w:cs="宋体" w:hint="eastAsia"/>
          <w:color w:val="000000" w:themeColor="text1"/>
          <w:kern w:val="0"/>
          <w:szCs w:val="21"/>
          <w:lang w:bidi="ar"/>
        </w:rPr>
        <w:t>存放不得少于</w:t>
      </w:r>
      <w:r w:rsidRPr="00B54FCF">
        <w:rPr>
          <w:rFonts w:ascii="宋体" w:hAnsi="宋体" w:cs="宋体" w:hint="eastAsia"/>
          <w:color w:val="000000" w:themeColor="text1"/>
          <w:kern w:val="0"/>
          <w:szCs w:val="21"/>
          <w:lang w:bidi="ar"/>
        </w:rPr>
        <w:t>48</w:t>
      </w:r>
      <w:r w:rsidRPr="00B54FCF">
        <w:rPr>
          <w:rFonts w:ascii="宋体" w:hAnsi="宋体" w:cs="宋体" w:hint="eastAsia"/>
          <w:color w:val="000000" w:themeColor="text1"/>
          <w:kern w:val="0"/>
          <w:szCs w:val="21"/>
          <w:lang w:bidi="ar"/>
        </w:rPr>
        <w:t>小时</w:t>
      </w:r>
      <w:r w:rsidRPr="00B54FCF">
        <w:rPr>
          <w:rFonts w:ascii="宋体" w:hAnsi="宋体" w:cs="宋体" w:hint="eastAsia"/>
          <w:color w:val="000000" w:themeColor="text1"/>
          <w:kern w:val="0"/>
          <w:szCs w:val="21"/>
          <w:lang w:bidi="ar"/>
        </w:rPr>
        <w:t>，</w:t>
      </w:r>
      <w:r w:rsidRPr="00B54FCF">
        <w:rPr>
          <w:rFonts w:ascii="宋体" w:hAnsi="宋体" w:cs="宋体" w:hint="eastAsia"/>
          <w:color w:val="000000" w:themeColor="text1"/>
          <w:szCs w:val="21"/>
        </w:rPr>
        <w:t>并记录留样食品名称、留样量、留样时间、留样人员等。</w:t>
      </w:r>
      <w:r w:rsidRPr="00B54FCF">
        <w:rPr>
          <w:rFonts w:ascii="宋体" w:hAnsi="宋体" w:cs="宋体" w:hint="eastAsia"/>
          <w:color w:val="000000" w:themeColor="text1"/>
          <w:szCs w:val="21"/>
        </w:rPr>
        <w:t xml:space="preserve"> </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7.2.4  </w:t>
      </w:r>
      <w:r w:rsidRPr="00B54FCF">
        <w:rPr>
          <w:rFonts w:hint="eastAsia"/>
          <w:color w:val="000000" w:themeColor="text1"/>
        </w:rPr>
        <w:t>冷藏温度应</w:t>
      </w:r>
      <w:r w:rsidRPr="00B54FCF">
        <w:rPr>
          <w:rFonts w:ascii="宋体" w:hAnsi="宋体" w:cs="宋体" w:hint="eastAsia"/>
          <w:color w:val="000000" w:themeColor="text1"/>
        </w:rPr>
        <w:t>控制在</w:t>
      </w:r>
      <w:r w:rsidRPr="00B54FCF">
        <w:rPr>
          <w:rFonts w:ascii="宋体" w:hAnsi="宋体" w:cs="宋体" w:hint="eastAsia"/>
          <w:color w:val="000000" w:themeColor="text1"/>
        </w:rPr>
        <w:t xml:space="preserve"> 0</w:t>
      </w:r>
      <w:r w:rsidRPr="00B54FCF">
        <w:rPr>
          <w:rFonts w:ascii="宋体" w:hAnsi="宋体" w:cs="宋体" w:hint="eastAsia"/>
          <w:color w:val="000000" w:themeColor="text1"/>
        </w:rPr>
        <w:t>～</w:t>
      </w:r>
      <w:r w:rsidRPr="00B54FCF">
        <w:rPr>
          <w:rFonts w:ascii="宋体" w:hAnsi="宋体" w:cs="宋体" w:hint="eastAsia"/>
          <w:color w:val="000000" w:themeColor="text1"/>
        </w:rPr>
        <w:t>8</w:t>
      </w:r>
      <w:r w:rsidRPr="00B54FCF">
        <w:rPr>
          <w:rFonts w:ascii="宋体" w:hAnsi="宋体" w:cs="宋体" w:hint="eastAsia"/>
          <w:color w:val="000000" w:themeColor="text1"/>
        </w:rPr>
        <w:t>℃，冷冻温度应低于</w:t>
      </w:r>
      <w:r w:rsidRPr="00B54FCF">
        <w:rPr>
          <w:rFonts w:ascii="宋体" w:hAnsi="宋体" w:cs="宋体" w:hint="eastAsia"/>
          <w:color w:val="000000" w:themeColor="text1"/>
        </w:rPr>
        <w:t>-12</w:t>
      </w:r>
      <w:r w:rsidRPr="00B54FCF">
        <w:rPr>
          <w:rFonts w:ascii="宋体" w:hAnsi="宋体" w:cs="宋体" w:hint="eastAsia"/>
          <w:color w:val="000000" w:themeColor="text1"/>
        </w:rPr>
        <w:t>℃</w:t>
      </w:r>
      <w:r w:rsidRPr="00B54FCF">
        <w:rPr>
          <w:rFonts w:hint="eastAsia"/>
          <w:color w:val="000000" w:themeColor="text1"/>
        </w:rPr>
        <w:t>。</w:t>
      </w:r>
      <w:r w:rsidRPr="00B54FCF">
        <w:rPr>
          <w:rFonts w:hint="eastAsia"/>
          <w:color w:val="000000" w:themeColor="text1"/>
        </w:rPr>
        <w:t xml:space="preserve"> </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7.2.5  </w:t>
      </w:r>
      <w:r w:rsidRPr="00B54FCF">
        <w:rPr>
          <w:rFonts w:hint="eastAsia"/>
          <w:color w:val="000000" w:themeColor="text1"/>
        </w:rPr>
        <w:t>食品留样冷藏（冷冻）专柜应定期清理</w:t>
      </w:r>
      <w:r w:rsidRPr="00B54FCF">
        <w:rPr>
          <w:rFonts w:hint="eastAsia"/>
          <w:color w:val="000000" w:themeColor="text1"/>
        </w:rPr>
        <w:t>、</w:t>
      </w:r>
      <w:r w:rsidRPr="00B54FCF">
        <w:rPr>
          <w:rFonts w:hint="eastAsia"/>
          <w:color w:val="000000" w:themeColor="text1"/>
        </w:rPr>
        <w:t>维护</w:t>
      </w:r>
      <w:r w:rsidRPr="00B54FCF">
        <w:rPr>
          <w:rFonts w:hint="eastAsia"/>
          <w:color w:val="000000" w:themeColor="text1"/>
        </w:rPr>
        <w:t>，并做好记录。</w:t>
      </w:r>
      <w:r w:rsidRPr="00B54FCF">
        <w:rPr>
          <w:rFonts w:hint="eastAsia"/>
          <w:color w:val="000000" w:themeColor="text1"/>
        </w:rPr>
        <w:t xml:space="preserve"> </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7.3  </w:t>
      </w:r>
      <w:r w:rsidRPr="00B54FCF">
        <w:rPr>
          <w:rFonts w:ascii="黑体" w:eastAsia="黑体" w:hAnsi="黑体" w:cs="黑体" w:hint="eastAsia"/>
          <w:color w:val="000000" w:themeColor="text1"/>
        </w:rPr>
        <w:t>食品原料</w:t>
      </w:r>
    </w:p>
    <w:p w:rsidR="00282750" w:rsidRPr="00B54FCF" w:rsidRDefault="00A92C0B">
      <w:pPr>
        <w:spacing w:line="360" w:lineRule="auto"/>
        <w:rPr>
          <w:rFonts w:ascii="黑体" w:eastAsia="黑体" w:hAnsi="黑体" w:cs="黑体"/>
          <w:color w:val="000000" w:themeColor="text1"/>
        </w:rPr>
      </w:pPr>
      <w:bookmarkStart w:id="4" w:name="_Toc517621278"/>
      <w:r w:rsidRPr="00B54FCF">
        <w:rPr>
          <w:rFonts w:ascii="黑体" w:eastAsia="黑体" w:hAnsi="黑体" w:cs="黑体" w:hint="eastAsia"/>
          <w:color w:val="000000" w:themeColor="text1"/>
        </w:rPr>
        <w:t xml:space="preserve">7.3.1  </w:t>
      </w:r>
      <w:r w:rsidRPr="00B54FCF">
        <w:rPr>
          <w:rFonts w:ascii="黑体" w:eastAsia="黑体" w:hAnsi="黑体" w:cs="黑体" w:hint="eastAsia"/>
          <w:color w:val="000000" w:themeColor="text1"/>
        </w:rPr>
        <w:t>原料采购</w:t>
      </w:r>
      <w:bookmarkEnd w:id="4"/>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7.3.1.1 </w:t>
      </w:r>
      <w:r w:rsidRPr="00B54FCF">
        <w:rPr>
          <w:rFonts w:hint="eastAsia"/>
          <w:color w:val="000000" w:themeColor="text1"/>
        </w:rPr>
        <w:t xml:space="preserve"> </w:t>
      </w:r>
      <w:r w:rsidRPr="00B54FCF">
        <w:rPr>
          <w:rFonts w:hint="eastAsia"/>
          <w:color w:val="000000" w:themeColor="text1"/>
        </w:rPr>
        <w:t>选择的供货者应具有相关合法资质。</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7.3.1.2 </w:t>
      </w:r>
      <w:r w:rsidRPr="00B54FCF">
        <w:rPr>
          <w:rFonts w:hint="eastAsia"/>
          <w:color w:val="000000" w:themeColor="text1"/>
        </w:rPr>
        <w:t xml:space="preserve"> </w:t>
      </w:r>
      <w:r w:rsidRPr="00B54FCF">
        <w:rPr>
          <w:rFonts w:hint="eastAsia"/>
          <w:color w:val="000000" w:themeColor="text1"/>
        </w:rPr>
        <w:t>应建立供货者评价和退出机制，对供货者的食品安全状况等进行评价，将符合食品安全管理要求的列入供货者名录，及时更换不符合要求的供货者。</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7.3.1.3 </w:t>
      </w:r>
      <w:r w:rsidRPr="00B54FCF">
        <w:rPr>
          <w:rFonts w:hint="eastAsia"/>
          <w:color w:val="000000" w:themeColor="text1"/>
        </w:rPr>
        <w:t xml:space="preserve"> </w:t>
      </w:r>
      <w:r w:rsidRPr="00B54FCF">
        <w:rPr>
          <w:rFonts w:hint="eastAsia"/>
          <w:color w:val="000000" w:themeColor="text1"/>
        </w:rPr>
        <w:t>应自行或委托第三方机构定期对供货</w:t>
      </w:r>
      <w:proofErr w:type="gramStart"/>
      <w:r w:rsidRPr="00B54FCF">
        <w:rPr>
          <w:rFonts w:hint="eastAsia"/>
          <w:color w:val="000000" w:themeColor="text1"/>
        </w:rPr>
        <w:t>者食品</w:t>
      </w:r>
      <w:proofErr w:type="gramEnd"/>
      <w:r w:rsidRPr="00B54FCF">
        <w:rPr>
          <w:rFonts w:hint="eastAsia"/>
          <w:color w:val="000000" w:themeColor="text1"/>
        </w:rPr>
        <w:t>安全状况进行现场评价。</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7.3.1.4 </w:t>
      </w:r>
      <w:r w:rsidRPr="00B54FCF">
        <w:rPr>
          <w:rFonts w:hint="eastAsia"/>
          <w:color w:val="000000" w:themeColor="text1"/>
        </w:rPr>
        <w:t xml:space="preserve"> </w:t>
      </w:r>
      <w:r w:rsidRPr="00B54FCF">
        <w:rPr>
          <w:rFonts w:hint="eastAsia"/>
          <w:color w:val="000000" w:themeColor="text1"/>
        </w:rPr>
        <w:t>鼓励建立固定的供货渠道，与固定供货者签订供货协议，明确各自的食品安全责任和义务。</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7.3.1.5 </w:t>
      </w:r>
      <w:r w:rsidRPr="00B54FCF">
        <w:rPr>
          <w:rFonts w:hint="eastAsia"/>
          <w:color w:val="000000" w:themeColor="text1"/>
        </w:rPr>
        <w:t xml:space="preserve"> </w:t>
      </w:r>
      <w:r w:rsidRPr="00B54FCF">
        <w:rPr>
          <w:rFonts w:hint="eastAsia"/>
          <w:color w:val="000000" w:themeColor="text1"/>
        </w:rPr>
        <w:t>不应为中小学、</w:t>
      </w:r>
      <w:r w:rsidRPr="00B54FCF">
        <w:rPr>
          <w:rFonts w:hint="eastAsia"/>
          <w:color w:val="000000" w:themeColor="text1"/>
        </w:rPr>
        <w:t>托幼机构</w:t>
      </w:r>
      <w:r w:rsidRPr="00B54FCF">
        <w:rPr>
          <w:rFonts w:hint="eastAsia"/>
          <w:color w:val="000000" w:themeColor="text1"/>
        </w:rPr>
        <w:t>食堂采购、配送四季豆、鲜黄花菜、野生蘑菇、发芽土豆、苦杏仁、灌肠类食品以及散装食用油等高风险食品。</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7.3.1.6</w:t>
      </w:r>
      <w:r w:rsidRPr="00B54FCF">
        <w:rPr>
          <w:rFonts w:hint="eastAsia"/>
          <w:color w:val="000000" w:themeColor="text1"/>
        </w:rPr>
        <w:t xml:space="preserve">  </w:t>
      </w:r>
      <w:r w:rsidRPr="00B54FCF">
        <w:rPr>
          <w:rFonts w:hint="eastAsia"/>
          <w:color w:val="000000" w:themeColor="text1"/>
        </w:rPr>
        <w:t>不应为学校</w:t>
      </w:r>
      <w:r w:rsidRPr="00B54FCF">
        <w:rPr>
          <w:rFonts w:hint="eastAsia"/>
          <w:color w:val="000000" w:themeColor="text1"/>
        </w:rPr>
        <w:t>、</w:t>
      </w:r>
      <w:r w:rsidRPr="00B54FCF">
        <w:rPr>
          <w:rFonts w:hint="eastAsia"/>
          <w:color w:val="000000" w:themeColor="text1"/>
        </w:rPr>
        <w:t>托幼机构</w:t>
      </w:r>
      <w:r w:rsidRPr="00B54FCF">
        <w:rPr>
          <w:rFonts w:hint="eastAsia"/>
          <w:color w:val="000000" w:themeColor="text1"/>
        </w:rPr>
        <w:t>食堂采购、配送下列食</w:t>
      </w:r>
      <w:r w:rsidRPr="00B54FCF">
        <w:rPr>
          <w:rFonts w:hint="eastAsia"/>
          <w:color w:val="000000" w:themeColor="text1"/>
        </w:rPr>
        <w:t>品、食品添加剂、食品相关产品：</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a)</w:t>
      </w:r>
      <w:r w:rsidRPr="00B54FCF">
        <w:rPr>
          <w:rFonts w:ascii="宋体" w:hAnsi="宋体" w:cs="宋体" w:hint="eastAsia"/>
          <w:color w:val="000000" w:themeColor="text1"/>
        </w:rPr>
        <w:t>超过保质期的食品、食品添加剂</w:t>
      </w:r>
      <w:r w:rsidRPr="00B54FCF">
        <w:rPr>
          <w:rFonts w:ascii="宋体" w:hAnsi="宋体" w:cs="宋体" w:hint="eastAsia"/>
          <w:color w:val="000000" w:themeColor="text1"/>
        </w:rPr>
        <w:t>;</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b)</w:t>
      </w:r>
      <w:r w:rsidRPr="00B54FCF">
        <w:rPr>
          <w:rFonts w:ascii="宋体" w:hAnsi="宋体" w:cs="宋体" w:hint="eastAsia"/>
          <w:color w:val="000000" w:themeColor="text1"/>
        </w:rPr>
        <w:t>腐败变质、油脂酸败、霉变生虫、污秽不洁、混有异物、掺假掺杂或者感官性状异常的食品、食</w:t>
      </w:r>
      <w:r w:rsidRPr="00B54FCF">
        <w:rPr>
          <w:rFonts w:ascii="宋体" w:hAnsi="宋体" w:cs="宋体" w:hint="eastAsia"/>
          <w:color w:val="000000" w:themeColor="text1"/>
        </w:rPr>
        <w:lastRenderedPageBreak/>
        <w:t>品添加剂</w:t>
      </w:r>
      <w:r w:rsidRPr="00B54FCF">
        <w:rPr>
          <w:rFonts w:ascii="宋体" w:hAnsi="宋体" w:cs="宋体" w:hint="eastAsia"/>
          <w:color w:val="000000" w:themeColor="text1"/>
        </w:rPr>
        <w:t>;</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c)</w:t>
      </w:r>
      <w:r w:rsidRPr="00B54FCF">
        <w:rPr>
          <w:rFonts w:ascii="宋体" w:hAnsi="宋体" w:cs="宋体" w:hint="eastAsia"/>
          <w:color w:val="000000" w:themeColor="text1"/>
        </w:rPr>
        <w:t>未按规定进行检疫或者检疫不合格的肉类，或者未经检验或者检验不合格的肉类制品</w:t>
      </w:r>
      <w:r w:rsidRPr="00B54FCF">
        <w:rPr>
          <w:rFonts w:ascii="宋体" w:hAnsi="宋体" w:cs="宋体" w:hint="eastAsia"/>
          <w:color w:val="000000" w:themeColor="text1"/>
        </w:rPr>
        <w:t>;</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d)</w:t>
      </w:r>
      <w:r w:rsidRPr="00B54FCF">
        <w:rPr>
          <w:rFonts w:ascii="宋体" w:hAnsi="宋体" w:cs="宋体" w:hint="eastAsia"/>
          <w:color w:val="000000" w:themeColor="text1"/>
        </w:rPr>
        <w:t>亚硝酸盐</w:t>
      </w:r>
      <w:r w:rsidRPr="00B54FCF">
        <w:rPr>
          <w:rFonts w:ascii="宋体" w:hAnsi="宋体" w:cs="宋体" w:hint="eastAsia"/>
          <w:color w:val="000000" w:themeColor="text1"/>
        </w:rPr>
        <w:t>(</w:t>
      </w:r>
      <w:r w:rsidRPr="00B54FCF">
        <w:rPr>
          <w:rFonts w:ascii="宋体" w:hAnsi="宋体" w:cs="宋体" w:hint="eastAsia"/>
          <w:color w:val="000000" w:themeColor="text1"/>
        </w:rPr>
        <w:t>包括亚硝酸钠、亚硝酸钾</w:t>
      </w:r>
      <w:r w:rsidRPr="00B54FCF">
        <w:rPr>
          <w:rFonts w:ascii="宋体" w:hAnsi="宋体" w:cs="宋体" w:hint="eastAsia"/>
          <w:color w:val="000000" w:themeColor="text1"/>
        </w:rPr>
        <w:t>)</w:t>
      </w:r>
      <w:r w:rsidRPr="00B54FCF">
        <w:rPr>
          <w:rFonts w:ascii="宋体" w:hAnsi="宋体" w:cs="宋体" w:hint="eastAsia"/>
          <w:color w:val="000000" w:themeColor="text1"/>
        </w:rPr>
        <w:t>；</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e)</w:t>
      </w:r>
      <w:r w:rsidRPr="00B54FCF">
        <w:rPr>
          <w:rFonts w:ascii="宋体" w:hAnsi="宋体" w:cs="宋体" w:hint="eastAsia"/>
          <w:color w:val="000000" w:themeColor="text1"/>
        </w:rPr>
        <w:t>不符合食品安全标准的食品原料、食品添加剂以及消毒剂、洗涤剂等食品相关产品</w:t>
      </w:r>
      <w:r w:rsidRPr="00B54FCF">
        <w:rPr>
          <w:rFonts w:ascii="宋体" w:hAnsi="宋体" w:cs="宋体" w:hint="eastAsia"/>
          <w:color w:val="000000" w:themeColor="text1"/>
        </w:rPr>
        <w:t>;</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f)</w:t>
      </w:r>
      <w:r w:rsidRPr="00B54FCF">
        <w:rPr>
          <w:rFonts w:ascii="宋体" w:hAnsi="宋体" w:cs="宋体" w:hint="eastAsia"/>
          <w:color w:val="000000" w:themeColor="text1"/>
        </w:rPr>
        <w:t>法律、法规、规章规定的其他禁止生产经营或者不符合食品安全标准的食品、食品添加剂、食品相关产品。</w:t>
      </w:r>
    </w:p>
    <w:p w:rsidR="00282750" w:rsidRPr="00B54FCF" w:rsidRDefault="00A92C0B">
      <w:pPr>
        <w:spacing w:line="360" w:lineRule="auto"/>
        <w:rPr>
          <w:rFonts w:ascii="黑体" w:eastAsia="黑体" w:hAnsi="黑体" w:cs="黑体"/>
          <w:color w:val="000000" w:themeColor="text1"/>
        </w:rPr>
      </w:pPr>
      <w:bookmarkStart w:id="5" w:name="_Toc517621279"/>
      <w:r w:rsidRPr="00B54FCF">
        <w:rPr>
          <w:rFonts w:ascii="黑体" w:eastAsia="黑体" w:hAnsi="黑体" w:cs="黑体" w:hint="eastAsia"/>
          <w:color w:val="000000" w:themeColor="text1"/>
        </w:rPr>
        <w:t xml:space="preserve">7.3.2  </w:t>
      </w:r>
      <w:r w:rsidRPr="00B54FCF">
        <w:rPr>
          <w:rFonts w:ascii="黑体" w:eastAsia="黑体" w:hAnsi="黑体" w:cs="黑体" w:hint="eastAsia"/>
          <w:color w:val="000000" w:themeColor="text1"/>
        </w:rPr>
        <w:t>原料运输</w:t>
      </w:r>
      <w:bookmarkEnd w:id="5"/>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7.3.2.1</w:t>
      </w:r>
      <w:r w:rsidRPr="00B54FCF">
        <w:rPr>
          <w:rFonts w:hint="eastAsia"/>
          <w:color w:val="000000" w:themeColor="text1"/>
        </w:rPr>
        <w:t xml:space="preserve">  </w:t>
      </w:r>
      <w:r w:rsidRPr="00B54FCF">
        <w:rPr>
          <w:rFonts w:hint="eastAsia"/>
          <w:color w:val="000000" w:themeColor="text1"/>
        </w:rPr>
        <w:t>应配备与食品供应方式、供应数量相适应的厢式或封闭式专用运输车辆及专用密闭运输容器。</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7.3.2.2 </w:t>
      </w:r>
      <w:r w:rsidRPr="00B54FCF">
        <w:rPr>
          <w:rFonts w:hint="eastAsia"/>
          <w:color w:val="000000" w:themeColor="text1"/>
        </w:rPr>
        <w:t>应配备符合条件的运输</w:t>
      </w:r>
      <w:r w:rsidRPr="00B54FCF">
        <w:rPr>
          <w:rFonts w:hint="eastAsia"/>
          <w:color w:val="000000" w:themeColor="text1"/>
        </w:rPr>
        <w:t>冷链</w:t>
      </w:r>
      <w:r w:rsidRPr="00B54FCF">
        <w:rPr>
          <w:rFonts w:hint="eastAsia"/>
          <w:color w:val="000000" w:themeColor="text1"/>
        </w:rPr>
        <w:t>车辆，确保运输过程符合保证食品安全的温度、湿度等特殊要求。</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7.3.2.3 </w:t>
      </w:r>
      <w:r w:rsidRPr="00B54FCF">
        <w:rPr>
          <w:rFonts w:hint="eastAsia"/>
          <w:color w:val="000000" w:themeColor="text1"/>
        </w:rPr>
        <w:t>运输前，应对运输车辆、盛装食品的容器进行清洁，必要时还应进行消毒，防止食品受到污染。贮存、运输和装卸食品的容器、</w:t>
      </w:r>
      <w:r w:rsidRPr="00B54FCF">
        <w:rPr>
          <w:rFonts w:hint="eastAsia"/>
          <w:color w:val="000000" w:themeColor="text1"/>
        </w:rPr>
        <w:t>工用具</w:t>
      </w:r>
      <w:r w:rsidRPr="00B54FCF">
        <w:rPr>
          <w:rFonts w:hint="eastAsia"/>
          <w:color w:val="000000" w:themeColor="text1"/>
        </w:rPr>
        <w:t>和设备应当安全、无害，保持清洁。生鲜食品原料应用周转</w:t>
      </w:r>
      <w:proofErr w:type="gramStart"/>
      <w:r w:rsidRPr="00B54FCF">
        <w:rPr>
          <w:rFonts w:hint="eastAsia"/>
          <w:color w:val="000000" w:themeColor="text1"/>
        </w:rPr>
        <w:t>筐</w:t>
      </w:r>
      <w:proofErr w:type="gramEnd"/>
      <w:r w:rsidRPr="00B54FCF">
        <w:rPr>
          <w:rFonts w:hint="eastAsia"/>
          <w:color w:val="000000" w:themeColor="text1"/>
        </w:rPr>
        <w:t>配送，回收的</w:t>
      </w:r>
      <w:proofErr w:type="gramStart"/>
      <w:r w:rsidRPr="00B54FCF">
        <w:rPr>
          <w:rFonts w:hint="eastAsia"/>
          <w:color w:val="000000" w:themeColor="text1"/>
        </w:rPr>
        <w:t>周转筐应经过</w:t>
      </w:r>
      <w:proofErr w:type="gramEnd"/>
      <w:r w:rsidRPr="00B54FCF">
        <w:rPr>
          <w:rFonts w:hint="eastAsia"/>
          <w:color w:val="000000" w:themeColor="text1"/>
        </w:rPr>
        <w:t>清洗消毒才能重复使用。</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7.3.2.4 </w:t>
      </w:r>
      <w:r w:rsidRPr="00B54FCF">
        <w:rPr>
          <w:rFonts w:hint="eastAsia"/>
          <w:color w:val="000000" w:themeColor="text1"/>
        </w:rPr>
        <w:t>运输过程中，应防止食品包装破损，保持食品包装完整、清洁，做好防尘、防水，避免日光直射、雨淋。</w:t>
      </w:r>
      <w:r w:rsidRPr="00B54FCF">
        <w:rPr>
          <w:rFonts w:hint="eastAsia"/>
          <w:color w:val="000000" w:themeColor="text1"/>
        </w:rPr>
        <w:t>不同类型的食品原料（蔬果类、畜禽肉类、水产类、禽蛋类）同车运输时应分隔，防止食品</w:t>
      </w:r>
      <w:r w:rsidRPr="00B54FCF">
        <w:rPr>
          <w:rFonts w:hint="eastAsia"/>
          <w:color w:val="000000" w:themeColor="text1"/>
        </w:rPr>
        <w:t>交叉污染</w:t>
      </w:r>
      <w:r w:rsidRPr="00B54FCF">
        <w:rPr>
          <w:rFonts w:hint="eastAsia"/>
          <w:color w:val="000000" w:themeColor="text1"/>
        </w:rPr>
        <w:t>。</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7.3.2.5  </w:t>
      </w:r>
      <w:r w:rsidRPr="00B54FCF">
        <w:rPr>
          <w:rFonts w:hint="eastAsia"/>
          <w:color w:val="000000" w:themeColor="text1"/>
        </w:rPr>
        <w:t>食品与食品用洗涤剂、消毒剂等非食品同车运输时，应进行分隔。</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7.3.2.6  </w:t>
      </w:r>
      <w:r w:rsidRPr="00B54FCF">
        <w:rPr>
          <w:rFonts w:hint="eastAsia"/>
          <w:color w:val="000000" w:themeColor="text1"/>
        </w:rPr>
        <w:t>不得将食品与有毒有害物品混装运输，运输食品和运输有毒有害物品的车辆不得混用。</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7.3.2.7  </w:t>
      </w:r>
      <w:r w:rsidRPr="00B54FCF">
        <w:rPr>
          <w:rFonts w:hint="eastAsia"/>
          <w:color w:val="000000" w:themeColor="text1"/>
        </w:rPr>
        <w:t>配送车辆应安装定位系统和运行监控设备，并能通过互联网与阳光配送智慧平台系统对接，实施远程实时监管。</w:t>
      </w:r>
    </w:p>
    <w:p w:rsidR="00282750" w:rsidRPr="00B54FCF" w:rsidRDefault="00A92C0B">
      <w:pPr>
        <w:spacing w:line="360" w:lineRule="auto"/>
        <w:rPr>
          <w:rFonts w:ascii="宋体" w:hAnsi="宋体" w:cs="宋体"/>
          <w:color w:val="000000" w:themeColor="text1"/>
        </w:rPr>
      </w:pPr>
      <w:r w:rsidRPr="00B54FCF">
        <w:rPr>
          <w:rFonts w:ascii="宋体" w:hAnsi="宋体" w:cs="宋体" w:hint="eastAsia"/>
          <w:b/>
          <w:bCs/>
          <w:color w:val="000000" w:themeColor="text1"/>
        </w:rPr>
        <w:t xml:space="preserve">7.3.2.8  </w:t>
      </w:r>
      <w:r w:rsidRPr="00B54FCF">
        <w:rPr>
          <w:rFonts w:ascii="宋体" w:hAnsi="宋体" w:cs="宋体" w:hint="eastAsia"/>
          <w:color w:val="000000" w:themeColor="text1"/>
        </w:rPr>
        <w:t>应明确配送车辆进校路线、时间和卸货区，配送车辆在校园内行驶速度不应超过</w:t>
      </w:r>
      <w:r w:rsidRPr="00B54FCF">
        <w:rPr>
          <w:rFonts w:ascii="宋体" w:hAnsi="宋体" w:cs="宋体" w:hint="eastAsia"/>
          <w:color w:val="000000" w:themeColor="text1"/>
        </w:rPr>
        <w:t>5km/h</w:t>
      </w:r>
      <w:r w:rsidRPr="00B54FCF">
        <w:rPr>
          <w:rFonts w:ascii="宋体" w:hAnsi="宋体" w:cs="宋体" w:hint="eastAsia"/>
          <w:color w:val="000000" w:themeColor="text1"/>
        </w:rPr>
        <w:t>。</w:t>
      </w:r>
    </w:p>
    <w:p w:rsidR="00282750" w:rsidRPr="00B54FCF" w:rsidRDefault="00A92C0B">
      <w:pPr>
        <w:spacing w:line="360" w:lineRule="auto"/>
        <w:rPr>
          <w:rFonts w:ascii="黑体" w:eastAsia="黑体" w:hAnsi="黑体" w:cs="黑体"/>
          <w:color w:val="000000" w:themeColor="text1"/>
        </w:rPr>
      </w:pPr>
      <w:bookmarkStart w:id="6" w:name="_Toc517621280"/>
      <w:r w:rsidRPr="00B54FCF">
        <w:rPr>
          <w:rFonts w:ascii="黑体" w:eastAsia="黑体" w:hAnsi="黑体" w:cs="黑体" w:hint="eastAsia"/>
          <w:color w:val="000000" w:themeColor="text1"/>
        </w:rPr>
        <w:t xml:space="preserve">7.4  </w:t>
      </w:r>
      <w:r w:rsidRPr="00B54FCF">
        <w:rPr>
          <w:rFonts w:ascii="黑体" w:eastAsia="黑体" w:hAnsi="黑体" w:cs="黑体" w:hint="eastAsia"/>
          <w:color w:val="000000" w:themeColor="text1"/>
        </w:rPr>
        <w:t>进货查验</w:t>
      </w:r>
      <w:bookmarkEnd w:id="6"/>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7.4.1 </w:t>
      </w:r>
      <w:r w:rsidRPr="00B54FCF">
        <w:rPr>
          <w:rFonts w:ascii="黑体" w:eastAsia="黑体" w:hAnsi="黑体" w:cs="黑体" w:hint="eastAsia"/>
          <w:color w:val="000000" w:themeColor="text1"/>
        </w:rPr>
        <w:t>随货证明文件查验</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7.4.1.1  </w:t>
      </w:r>
      <w:r w:rsidRPr="00B54FCF">
        <w:rPr>
          <w:rFonts w:hint="eastAsia"/>
          <w:color w:val="000000" w:themeColor="text1"/>
        </w:rPr>
        <w:t>从食品生产者采购食品的，查验其食品生产许可证和产品合格证明文件等；采购食品添加剂、食品相关产品的，查验其营业执照和产品合格证明文件等。</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7.4.1.2  </w:t>
      </w:r>
      <w:r w:rsidRPr="00B54FCF">
        <w:rPr>
          <w:rFonts w:ascii="宋体" w:hAnsi="宋体" w:cs="宋体" w:hint="eastAsia"/>
          <w:color w:val="000000" w:themeColor="text1"/>
          <w:spacing w:val="6"/>
          <w:szCs w:val="21"/>
          <w:shd w:val="clear" w:color="auto" w:fill="FFFFFF"/>
        </w:rPr>
        <w:t>从食品经营者</w:t>
      </w:r>
      <w:r w:rsidRPr="00B54FCF">
        <w:rPr>
          <w:rFonts w:ascii="宋体" w:hAnsi="宋体" w:cs="宋体" w:hint="eastAsia"/>
          <w:color w:val="000000" w:themeColor="text1"/>
          <w:spacing w:val="6"/>
          <w:szCs w:val="21"/>
          <w:shd w:val="clear" w:color="auto" w:fill="FFFFFF"/>
        </w:rPr>
        <w:t>(</w:t>
      </w:r>
      <w:r w:rsidRPr="00B54FCF">
        <w:rPr>
          <w:rFonts w:ascii="宋体" w:hAnsi="宋体" w:cs="宋体" w:hint="eastAsia"/>
          <w:color w:val="000000" w:themeColor="text1"/>
          <w:spacing w:val="6"/>
          <w:szCs w:val="21"/>
          <w:shd w:val="clear" w:color="auto" w:fill="FFFFFF"/>
        </w:rPr>
        <w:t>商场、超市、便利店等</w:t>
      </w:r>
      <w:r w:rsidRPr="00B54FCF">
        <w:rPr>
          <w:rFonts w:ascii="宋体" w:hAnsi="宋体" w:cs="宋体" w:hint="eastAsia"/>
          <w:color w:val="000000" w:themeColor="text1"/>
          <w:spacing w:val="6"/>
          <w:szCs w:val="21"/>
          <w:shd w:val="clear" w:color="auto" w:fill="FFFFFF"/>
        </w:rPr>
        <w:t>)</w:t>
      </w:r>
      <w:r w:rsidRPr="00B54FCF">
        <w:rPr>
          <w:rFonts w:ascii="宋体" w:hAnsi="宋体" w:cs="宋体" w:hint="eastAsia"/>
          <w:color w:val="000000" w:themeColor="text1"/>
          <w:spacing w:val="6"/>
          <w:szCs w:val="21"/>
          <w:shd w:val="clear" w:color="auto" w:fill="FFFFFF"/>
        </w:rPr>
        <w:t>采购食品的，应当查验其食品经营许可证等</w:t>
      </w:r>
      <w:r w:rsidRPr="00B54FCF">
        <w:rPr>
          <w:rFonts w:ascii="宋体" w:hAnsi="宋体" w:cs="宋体" w:hint="eastAsia"/>
          <w:color w:val="000000" w:themeColor="text1"/>
          <w:spacing w:val="6"/>
          <w:szCs w:val="21"/>
          <w:shd w:val="clear" w:color="auto" w:fill="FFFFFF"/>
        </w:rPr>
        <w:t>;</w:t>
      </w:r>
      <w:r w:rsidRPr="00B54FCF">
        <w:rPr>
          <w:rFonts w:hint="eastAsia"/>
          <w:color w:val="000000" w:themeColor="text1"/>
        </w:rPr>
        <w:t>采购食品添加</w:t>
      </w:r>
      <w:r w:rsidRPr="00B54FCF">
        <w:rPr>
          <w:rFonts w:hint="eastAsia"/>
          <w:color w:val="000000" w:themeColor="text1"/>
        </w:rPr>
        <w:t>剂、食品相关产品的，查验其营业执照等。</w:t>
      </w:r>
    </w:p>
    <w:p w:rsidR="00282750" w:rsidRPr="00B54FCF" w:rsidRDefault="00A92C0B">
      <w:pPr>
        <w:spacing w:line="360" w:lineRule="auto"/>
        <w:rPr>
          <w:rFonts w:ascii="宋体" w:hAnsi="宋体" w:cs="宋体"/>
          <w:color w:val="000000" w:themeColor="text1"/>
        </w:rPr>
      </w:pPr>
      <w:r w:rsidRPr="00B54FCF">
        <w:rPr>
          <w:rFonts w:ascii="宋体" w:hAnsi="宋体" w:cs="宋体" w:hint="eastAsia"/>
          <w:b/>
          <w:bCs/>
          <w:color w:val="000000" w:themeColor="text1"/>
        </w:rPr>
        <w:t>7.4.1.3</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从食用农产品生产者直接采购的，应当查验并留存其社会信用代码或者有效身份证明复印件。</w:t>
      </w:r>
    </w:p>
    <w:p w:rsidR="00282750" w:rsidRPr="00B54FCF" w:rsidRDefault="00A92C0B">
      <w:pPr>
        <w:widowControl/>
        <w:spacing w:line="360" w:lineRule="auto"/>
        <w:jc w:val="left"/>
        <w:rPr>
          <w:rFonts w:ascii="宋体" w:hAnsi="宋体" w:cs="宋体"/>
          <w:color w:val="000000" w:themeColor="text1"/>
        </w:rPr>
      </w:pPr>
      <w:r w:rsidRPr="00B54FCF">
        <w:rPr>
          <w:rFonts w:ascii="宋体" w:hAnsi="宋体" w:cs="宋体" w:hint="eastAsia"/>
          <w:b/>
          <w:bCs/>
          <w:color w:val="000000" w:themeColor="text1"/>
        </w:rPr>
        <w:lastRenderedPageBreak/>
        <w:t>7.4.1.4</w:t>
      </w:r>
      <w:r w:rsidRPr="00B54FCF">
        <w:rPr>
          <w:rFonts w:ascii="宋体" w:hAnsi="宋体" w:cs="宋体" w:hint="eastAsia"/>
          <w:color w:val="000000" w:themeColor="text1"/>
        </w:rPr>
        <w:t xml:space="preserve"> </w:t>
      </w:r>
      <w:r w:rsidRPr="00B54FCF">
        <w:rPr>
          <w:rFonts w:ascii="宋体" w:hAnsi="宋体" w:cs="宋体" w:hint="eastAsia"/>
          <w:color w:val="000000" w:themeColor="text1"/>
        </w:rPr>
        <w:t>采购</w:t>
      </w:r>
      <w:r w:rsidRPr="00B54FCF">
        <w:rPr>
          <w:rFonts w:ascii="宋体" w:hAnsi="宋体" w:cs="宋体" w:hint="eastAsia"/>
          <w:color w:val="000000" w:themeColor="text1"/>
        </w:rPr>
        <w:t>销售者</w:t>
      </w:r>
      <w:r w:rsidRPr="00B54FCF">
        <w:rPr>
          <w:rFonts w:ascii="宋体" w:hAnsi="宋体" w:cs="宋体" w:hint="eastAsia"/>
          <w:color w:val="000000" w:themeColor="text1"/>
        </w:rPr>
        <w:t>声称自产食用农产品的，应当查验自产食用农产品的承诺达标合格证</w:t>
      </w:r>
      <w:r w:rsidRPr="00B54FCF">
        <w:rPr>
          <w:rFonts w:ascii="宋体" w:hAnsi="宋体" w:cs="宋体" w:hint="eastAsia"/>
          <w:color w:val="000000" w:themeColor="text1"/>
        </w:rPr>
        <w:t>或</w:t>
      </w:r>
      <w:r w:rsidRPr="00B54FCF">
        <w:rPr>
          <w:rFonts w:ascii="宋体" w:hAnsi="宋体" w:cs="宋体" w:hint="eastAsia"/>
          <w:color w:val="000000" w:themeColor="text1"/>
        </w:rPr>
        <w:t>自检合格证明或</w:t>
      </w:r>
      <w:r w:rsidRPr="00B54FCF">
        <w:rPr>
          <w:rFonts w:ascii="宋体" w:hAnsi="宋体" w:cs="宋体" w:hint="eastAsia"/>
          <w:color w:val="000000" w:themeColor="text1"/>
        </w:rPr>
        <w:t>集中交易市场开办者提供的</w:t>
      </w:r>
      <w:r w:rsidRPr="00B54FCF">
        <w:rPr>
          <w:rFonts w:ascii="宋体" w:hAnsi="宋体" w:cs="宋体" w:hint="eastAsia"/>
          <w:color w:val="000000" w:themeColor="text1"/>
        </w:rPr>
        <w:t>检验合格证明。</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 xml:space="preserve">7.4.1.5 </w:t>
      </w:r>
      <w:r w:rsidRPr="00B54FCF">
        <w:rPr>
          <w:rFonts w:ascii="黑体" w:eastAsia="黑体" w:hAnsi="黑体" w:cs="黑体" w:hint="eastAsia"/>
          <w:color w:val="000000" w:themeColor="text1"/>
        </w:rPr>
        <w:t xml:space="preserve"> </w:t>
      </w:r>
      <w:r w:rsidRPr="00B54FCF">
        <w:rPr>
          <w:rFonts w:ascii="宋体" w:hAnsi="宋体" w:cs="宋体" w:hint="eastAsia"/>
          <w:color w:val="000000" w:themeColor="text1"/>
        </w:rPr>
        <w:t>采购按照规定应当检疫、检验的肉类，应当索取并留存动物检疫合格证明、肉品品质检验合格证等证明文件。采购进口食用农产品，应当索取并留存海关部门出具的入境货物检验检疫证明等证明文件。</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7.4.1.6 </w:t>
      </w:r>
      <w:r w:rsidRPr="00B54FCF">
        <w:rPr>
          <w:rFonts w:hint="eastAsia"/>
          <w:color w:val="000000" w:themeColor="text1"/>
        </w:rPr>
        <w:t>从集中交易市场采购食用农产品的，索取并留存市场管理部门或经营者加盖公章（或负责人签字）的购货凭证。</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 7.4.1.7  </w:t>
      </w:r>
      <w:r w:rsidRPr="00B54FCF">
        <w:rPr>
          <w:rFonts w:hint="eastAsia"/>
          <w:color w:val="000000" w:themeColor="text1"/>
        </w:rPr>
        <w:t>采购食品原料，应留存每笔购物或送货凭证。</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7.4.1.8  </w:t>
      </w:r>
      <w:r w:rsidRPr="00B54FCF">
        <w:rPr>
          <w:rFonts w:hint="eastAsia"/>
          <w:color w:val="000000" w:themeColor="text1"/>
        </w:rPr>
        <w:t>完整记录并保存食品进货查验信息，保证食品可追溯。采用信息化手段采集、留存食品经营电子信息，做</w:t>
      </w:r>
      <w:proofErr w:type="gramStart"/>
      <w:r w:rsidRPr="00B54FCF">
        <w:rPr>
          <w:rFonts w:hint="eastAsia"/>
          <w:color w:val="000000" w:themeColor="text1"/>
        </w:rPr>
        <w:t>到货证</w:t>
      </w:r>
      <w:proofErr w:type="gramEnd"/>
      <w:r w:rsidRPr="00B54FCF">
        <w:rPr>
          <w:rFonts w:hint="eastAsia"/>
          <w:color w:val="000000" w:themeColor="text1"/>
        </w:rPr>
        <w:t>相符，批次相同。</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7.4.2  </w:t>
      </w:r>
      <w:r w:rsidRPr="00B54FCF">
        <w:rPr>
          <w:rFonts w:ascii="黑体" w:eastAsia="黑体" w:hAnsi="黑体" w:cs="黑体" w:hint="eastAsia"/>
          <w:color w:val="000000" w:themeColor="text1"/>
        </w:rPr>
        <w:t>入库查验</w:t>
      </w:r>
      <w:r w:rsidRPr="00B54FCF">
        <w:rPr>
          <w:rFonts w:ascii="黑体" w:eastAsia="黑体" w:hAnsi="黑体" w:cs="黑体" w:hint="eastAsia"/>
          <w:color w:val="000000" w:themeColor="text1"/>
        </w:rPr>
        <w:t>和记录</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7.4.2.1 </w:t>
      </w:r>
      <w:r w:rsidRPr="00B54FCF">
        <w:rPr>
          <w:rFonts w:ascii="黑体" w:eastAsia="黑体" w:hAnsi="黑体" w:cs="黑体" w:hint="eastAsia"/>
          <w:color w:val="000000" w:themeColor="text1"/>
        </w:rPr>
        <w:t>外观查验</w:t>
      </w:r>
    </w:p>
    <w:p w:rsidR="00282750" w:rsidRPr="00B54FCF" w:rsidRDefault="00A92C0B">
      <w:pPr>
        <w:spacing w:line="360" w:lineRule="auto"/>
        <w:ind w:firstLineChars="200" w:firstLine="420"/>
        <w:rPr>
          <w:color w:val="000000" w:themeColor="text1"/>
        </w:rPr>
      </w:pPr>
      <w:r w:rsidRPr="00B54FCF">
        <w:rPr>
          <w:rFonts w:hint="eastAsia"/>
          <w:color w:val="000000" w:themeColor="text1"/>
        </w:rPr>
        <w:t>外观查检应包括以下内容：</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a)</w:t>
      </w:r>
      <w:r w:rsidRPr="00B54FCF">
        <w:rPr>
          <w:rFonts w:ascii="宋体" w:hAnsi="宋体" w:cs="宋体" w:hint="eastAsia"/>
          <w:color w:val="000000" w:themeColor="text1"/>
        </w:rPr>
        <w:t>预包装食品的包装完整、清洁、无破损，标识与内容物一致；</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b)</w:t>
      </w:r>
      <w:r w:rsidRPr="00B54FCF">
        <w:rPr>
          <w:rFonts w:ascii="宋体" w:hAnsi="宋体" w:cs="宋体" w:hint="eastAsia"/>
          <w:color w:val="000000" w:themeColor="text1"/>
        </w:rPr>
        <w:t>冷冻食品无解冻后再次冷冻情形；</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c)</w:t>
      </w:r>
      <w:r w:rsidRPr="00B54FCF">
        <w:rPr>
          <w:rFonts w:ascii="宋体" w:hAnsi="宋体" w:cs="宋体" w:hint="eastAsia"/>
          <w:color w:val="000000" w:themeColor="text1"/>
        </w:rPr>
        <w:t>具有正常的感官性状；</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d)</w:t>
      </w:r>
      <w:r w:rsidRPr="00B54FCF">
        <w:rPr>
          <w:rFonts w:ascii="宋体" w:hAnsi="宋体" w:cs="宋体" w:hint="eastAsia"/>
          <w:color w:val="000000" w:themeColor="text1"/>
        </w:rPr>
        <w:t>食品标签标识符合相关要求；</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e)</w:t>
      </w:r>
      <w:r w:rsidRPr="00B54FCF">
        <w:rPr>
          <w:rFonts w:ascii="宋体" w:hAnsi="宋体" w:cs="宋体" w:hint="eastAsia"/>
          <w:color w:val="000000" w:themeColor="text1"/>
        </w:rPr>
        <w:t>食品在保质期内。</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7.4.2.2 </w:t>
      </w:r>
      <w:r w:rsidRPr="00B54FCF">
        <w:rPr>
          <w:rFonts w:ascii="黑体" w:eastAsia="黑体" w:hAnsi="黑体" w:cs="黑体" w:hint="eastAsia"/>
          <w:color w:val="000000" w:themeColor="text1"/>
        </w:rPr>
        <w:t>温度查验</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7.4.2.2.1 </w:t>
      </w:r>
      <w:r w:rsidRPr="00B54FCF">
        <w:rPr>
          <w:rFonts w:hint="eastAsia"/>
          <w:color w:val="000000" w:themeColor="text1"/>
        </w:rPr>
        <w:t>查验期间，尽可能减少食品的温度变化。冷藏食品表面温度与标签标识的温度要求不得超过</w:t>
      </w:r>
      <w:r w:rsidRPr="00B54FCF">
        <w:rPr>
          <w:rFonts w:hint="eastAsia"/>
          <w:color w:val="000000" w:themeColor="text1"/>
        </w:rPr>
        <w:t>+3</w:t>
      </w:r>
      <w:r w:rsidRPr="00B54FCF">
        <w:rPr>
          <w:rFonts w:hint="eastAsia"/>
          <w:color w:val="000000" w:themeColor="text1"/>
        </w:rPr>
        <w:t>℃，冷冻食品表面温度不宜高于－</w:t>
      </w:r>
      <w:r w:rsidRPr="00B54FCF">
        <w:rPr>
          <w:rFonts w:hint="eastAsia"/>
          <w:color w:val="000000" w:themeColor="text1"/>
        </w:rPr>
        <w:t>9</w:t>
      </w:r>
      <w:r w:rsidRPr="00B54FCF">
        <w:rPr>
          <w:rFonts w:hint="eastAsia"/>
          <w:color w:val="000000" w:themeColor="text1"/>
        </w:rPr>
        <w:t>℃。</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7.4.2.2.2</w:t>
      </w:r>
      <w:r w:rsidRPr="00B54FCF">
        <w:rPr>
          <w:rFonts w:hint="eastAsia"/>
          <w:color w:val="000000" w:themeColor="text1"/>
        </w:rPr>
        <w:t xml:space="preserve"> </w:t>
      </w:r>
      <w:r w:rsidRPr="00B54FCF">
        <w:rPr>
          <w:rFonts w:hint="eastAsia"/>
          <w:color w:val="000000" w:themeColor="text1"/>
        </w:rPr>
        <w:t>无具体要求且需冷冻或冷藏的食品，应根据食品的不同类型、不同存在形式进行冷冻或冷藏保存。</w:t>
      </w:r>
    </w:p>
    <w:p w:rsidR="00282750" w:rsidRPr="00B54FCF" w:rsidRDefault="00A92C0B">
      <w:pPr>
        <w:spacing w:line="360" w:lineRule="auto"/>
        <w:rPr>
          <w:rFonts w:ascii="黑体" w:eastAsia="黑体" w:hAnsi="黑体" w:cs="黑体"/>
          <w:color w:val="000000" w:themeColor="text1"/>
        </w:rPr>
      </w:pPr>
      <w:bookmarkStart w:id="7" w:name="_Toc517621281"/>
      <w:r w:rsidRPr="00B54FCF">
        <w:rPr>
          <w:rFonts w:ascii="黑体" w:eastAsia="黑体" w:hAnsi="黑体" w:cs="黑体" w:hint="eastAsia"/>
          <w:color w:val="000000" w:themeColor="text1"/>
        </w:rPr>
        <w:t xml:space="preserve">7.5  </w:t>
      </w:r>
      <w:r w:rsidRPr="00B54FCF">
        <w:rPr>
          <w:rFonts w:ascii="黑体" w:eastAsia="黑体" w:hAnsi="黑体" w:cs="黑体" w:hint="eastAsia"/>
          <w:color w:val="000000" w:themeColor="text1"/>
        </w:rPr>
        <w:t>原</w:t>
      </w:r>
      <w:r w:rsidRPr="00B54FCF">
        <w:rPr>
          <w:rFonts w:ascii="黑体" w:eastAsia="黑体" w:hAnsi="黑体" w:cs="黑体" w:hint="eastAsia"/>
          <w:color w:val="000000" w:themeColor="text1"/>
        </w:rPr>
        <w:t>料贮存</w:t>
      </w:r>
      <w:bookmarkEnd w:id="7"/>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7.5.1 </w:t>
      </w:r>
      <w:r w:rsidRPr="00B54FCF">
        <w:rPr>
          <w:rFonts w:hint="eastAsia"/>
          <w:color w:val="000000" w:themeColor="text1"/>
        </w:rPr>
        <w:t xml:space="preserve"> </w:t>
      </w:r>
      <w:r w:rsidRPr="00B54FCF">
        <w:rPr>
          <w:rFonts w:hint="eastAsia"/>
          <w:color w:val="000000" w:themeColor="text1"/>
        </w:rPr>
        <w:t>贮存食品应当分区、分类、分架、离墙、离地</w:t>
      </w:r>
      <w:bookmarkStart w:id="8" w:name="OLE_LINK12"/>
      <w:r w:rsidRPr="00B54FCF">
        <w:rPr>
          <w:rFonts w:hint="eastAsia"/>
          <w:color w:val="000000" w:themeColor="text1"/>
        </w:rPr>
        <w:t>，遵循先进、先出、先用的原则摆放，不同区域有明显标识，预防食品</w:t>
      </w:r>
      <w:r w:rsidRPr="00B54FCF">
        <w:rPr>
          <w:rFonts w:hint="eastAsia"/>
          <w:color w:val="000000" w:themeColor="text1"/>
        </w:rPr>
        <w:t>在</w:t>
      </w:r>
      <w:r w:rsidRPr="00B54FCF">
        <w:rPr>
          <w:rFonts w:hint="eastAsia"/>
          <w:color w:val="000000" w:themeColor="text1"/>
        </w:rPr>
        <w:t>贮存、保管过程中出现食品安全隐患。</w:t>
      </w:r>
      <w:bookmarkEnd w:id="8"/>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7.5.2 </w:t>
      </w:r>
      <w:r w:rsidRPr="00B54FCF">
        <w:rPr>
          <w:rFonts w:hint="eastAsia"/>
          <w:color w:val="000000" w:themeColor="text1"/>
        </w:rPr>
        <w:t xml:space="preserve"> </w:t>
      </w:r>
      <w:r w:rsidRPr="00B54FCF">
        <w:rPr>
          <w:rFonts w:hint="eastAsia"/>
          <w:color w:val="000000" w:themeColor="text1"/>
        </w:rPr>
        <w:t>分隔或分离贮存不同类型、不同存在形式的食品原料。</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7.5.3</w:t>
      </w:r>
      <w:r w:rsidRPr="00B54FCF">
        <w:rPr>
          <w:rFonts w:hint="eastAsia"/>
          <w:color w:val="000000" w:themeColor="text1"/>
        </w:rPr>
        <w:t xml:space="preserve">  </w:t>
      </w:r>
      <w:r w:rsidRPr="00B54FCF">
        <w:rPr>
          <w:rFonts w:hint="eastAsia"/>
          <w:color w:val="000000" w:themeColor="text1"/>
        </w:rPr>
        <w:t>贮存散装食品（食用农产品除外），应在贮存位置标明食品的名称、生产日期或者生产批号、</w:t>
      </w:r>
      <w:r w:rsidRPr="00B54FCF">
        <w:rPr>
          <w:rFonts w:hint="eastAsia"/>
          <w:color w:val="000000" w:themeColor="text1"/>
        </w:rPr>
        <w:lastRenderedPageBreak/>
        <w:t>使用期限等内容，宜使用密闭容器贮存。</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7.5.4</w:t>
      </w:r>
      <w:r w:rsidRPr="00B54FCF">
        <w:rPr>
          <w:rFonts w:hint="eastAsia"/>
          <w:color w:val="000000" w:themeColor="text1"/>
        </w:rPr>
        <w:t xml:space="preserve">  </w:t>
      </w:r>
      <w:r w:rsidRPr="00B54FCF">
        <w:rPr>
          <w:rFonts w:hint="eastAsia"/>
          <w:color w:val="000000" w:themeColor="text1"/>
        </w:rPr>
        <w:t>贮存过程应符合保证食品安全所需的温度、湿度等特殊要求。</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7.5.5</w:t>
      </w:r>
      <w:r w:rsidRPr="00B54FCF">
        <w:rPr>
          <w:rFonts w:hint="eastAsia"/>
          <w:color w:val="000000" w:themeColor="text1"/>
        </w:rPr>
        <w:t xml:space="preserve">  </w:t>
      </w:r>
      <w:r w:rsidRPr="00B54FCF">
        <w:rPr>
          <w:rFonts w:hint="eastAsia"/>
          <w:color w:val="000000" w:themeColor="text1"/>
        </w:rPr>
        <w:t>冷藏（冻）</w:t>
      </w:r>
      <w:r w:rsidRPr="00B54FCF">
        <w:rPr>
          <w:rFonts w:hint="eastAsia"/>
          <w:color w:val="000000" w:themeColor="text1"/>
        </w:rPr>
        <w:t>贮存食品时，不宜堆积、挤压食品。</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7.5.6 </w:t>
      </w:r>
      <w:r w:rsidRPr="00B54FCF">
        <w:rPr>
          <w:rFonts w:hint="eastAsia"/>
          <w:color w:val="000000" w:themeColor="text1"/>
        </w:rPr>
        <w:t xml:space="preserve"> </w:t>
      </w:r>
      <w:r w:rsidRPr="00B54FCF">
        <w:rPr>
          <w:rFonts w:hint="eastAsia"/>
          <w:color w:val="000000" w:themeColor="text1"/>
        </w:rPr>
        <w:t>冷藏（冻）</w:t>
      </w:r>
      <w:proofErr w:type="gramStart"/>
      <w:r w:rsidRPr="00B54FCF">
        <w:rPr>
          <w:rFonts w:hint="eastAsia"/>
          <w:color w:val="000000" w:themeColor="text1"/>
        </w:rPr>
        <w:t>库应定期</w:t>
      </w:r>
      <w:proofErr w:type="gramEnd"/>
      <w:r w:rsidRPr="00B54FCF">
        <w:rPr>
          <w:rFonts w:hint="eastAsia"/>
          <w:color w:val="000000" w:themeColor="text1"/>
        </w:rPr>
        <w:t>除霜、清洁和维护，及时</w:t>
      </w:r>
      <w:r w:rsidRPr="00B54FCF">
        <w:rPr>
          <w:rFonts w:hint="eastAsia"/>
          <w:color w:val="000000" w:themeColor="text1"/>
        </w:rPr>
        <w:t>冷藏（冻）</w:t>
      </w:r>
      <w:r w:rsidRPr="00B54FCF">
        <w:rPr>
          <w:rFonts w:hint="eastAsia"/>
          <w:color w:val="000000" w:themeColor="text1"/>
        </w:rPr>
        <w:t>贮存采购的</w:t>
      </w:r>
      <w:r w:rsidRPr="00B54FCF">
        <w:rPr>
          <w:rFonts w:hint="eastAsia"/>
          <w:color w:val="000000" w:themeColor="text1"/>
        </w:rPr>
        <w:t>冷藏（冻）</w:t>
      </w:r>
      <w:r w:rsidRPr="00B54FCF">
        <w:rPr>
          <w:rFonts w:hint="eastAsia"/>
          <w:color w:val="000000" w:themeColor="text1"/>
        </w:rPr>
        <w:t>食品，减少食品的温度变化。</w:t>
      </w:r>
      <w:bookmarkStart w:id="9" w:name="OLE_LINK14"/>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7.5.</w:t>
      </w:r>
      <w:bookmarkStart w:id="10" w:name="OLE_LINK15"/>
      <w:bookmarkEnd w:id="9"/>
      <w:r w:rsidRPr="00B54FCF">
        <w:rPr>
          <w:rFonts w:ascii="黑体" w:eastAsia="黑体" w:hAnsi="黑体" w:cs="黑体" w:hint="eastAsia"/>
          <w:color w:val="000000" w:themeColor="text1"/>
        </w:rPr>
        <w:t xml:space="preserve">7 </w:t>
      </w:r>
      <w:r w:rsidRPr="00B54FCF">
        <w:rPr>
          <w:rFonts w:hint="eastAsia"/>
          <w:color w:val="000000" w:themeColor="text1"/>
        </w:rPr>
        <w:t xml:space="preserve"> </w:t>
      </w:r>
      <w:r w:rsidRPr="00B54FCF">
        <w:rPr>
          <w:rFonts w:hint="eastAsia"/>
          <w:color w:val="000000" w:themeColor="text1"/>
        </w:rPr>
        <w:t>定期检查贮存场所中的食品，如有异常应及时处理。变质、超过保质期、召回或者</w:t>
      </w:r>
      <w:r w:rsidRPr="00B54FCF">
        <w:rPr>
          <w:rFonts w:hint="eastAsia"/>
          <w:color w:val="000000" w:themeColor="text1"/>
        </w:rPr>
        <w:t>回收的食品应单独存放在不合格品存放区或</w:t>
      </w:r>
      <w:proofErr w:type="gramStart"/>
      <w:r w:rsidRPr="00B54FCF">
        <w:rPr>
          <w:rFonts w:hint="eastAsia"/>
          <w:color w:val="000000" w:themeColor="text1"/>
        </w:rPr>
        <w:t>退货区</w:t>
      </w:r>
      <w:proofErr w:type="gramEnd"/>
      <w:r w:rsidRPr="00B54FCF">
        <w:rPr>
          <w:rFonts w:hint="eastAsia"/>
          <w:color w:val="000000" w:themeColor="text1"/>
        </w:rPr>
        <w:t>等有明确标志的场所，及时采取销毁或退货处理，并按规定做好记录。</w:t>
      </w:r>
    </w:p>
    <w:bookmarkEnd w:id="10"/>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7.5.8</w:t>
      </w:r>
      <w:r w:rsidRPr="00B54FCF">
        <w:rPr>
          <w:rFonts w:hint="eastAsia"/>
          <w:color w:val="000000" w:themeColor="text1"/>
        </w:rPr>
        <w:t xml:space="preserve">  </w:t>
      </w:r>
      <w:r w:rsidRPr="00B54FCF">
        <w:rPr>
          <w:rFonts w:hint="eastAsia"/>
          <w:color w:val="000000" w:themeColor="text1"/>
        </w:rPr>
        <w:t>食品贮存场所不应存放有毒、有害物品及个人生活用品。</w:t>
      </w:r>
    </w:p>
    <w:p w:rsidR="00282750" w:rsidRPr="00B54FCF" w:rsidRDefault="00A92C0B">
      <w:pPr>
        <w:spacing w:line="360" w:lineRule="auto"/>
        <w:rPr>
          <w:rFonts w:ascii="黑体" w:eastAsia="黑体" w:hAnsi="黑体" w:cs="黑体"/>
          <w:color w:val="000000" w:themeColor="text1"/>
          <w:szCs w:val="21"/>
        </w:rPr>
      </w:pPr>
      <w:r w:rsidRPr="00B54FCF">
        <w:rPr>
          <w:rFonts w:ascii="黑体" w:eastAsia="黑体" w:hAnsi="黑体" w:cs="黑体" w:hint="eastAsia"/>
          <w:color w:val="000000" w:themeColor="text1"/>
          <w:szCs w:val="21"/>
        </w:rPr>
        <w:t xml:space="preserve">7.6  </w:t>
      </w:r>
      <w:r w:rsidRPr="00B54FCF">
        <w:rPr>
          <w:rFonts w:ascii="黑体" w:eastAsia="黑体" w:hAnsi="黑体" w:cs="黑体" w:hint="eastAsia"/>
          <w:color w:val="000000" w:themeColor="text1"/>
          <w:szCs w:val="21"/>
        </w:rPr>
        <w:t>人员要求</w:t>
      </w:r>
    </w:p>
    <w:p w:rsidR="00282750" w:rsidRPr="00B54FCF" w:rsidRDefault="00A92C0B">
      <w:pPr>
        <w:overflowPunct w:val="0"/>
        <w:spacing w:line="360" w:lineRule="auto"/>
        <w:rPr>
          <w:rFonts w:ascii="黑体" w:eastAsia="黑体" w:hAnsi="黑体" w:cs="黑体"/>
          <w:color w:val="000000" w:themeColor="text1"/>
          <w:spacing w:val="6"/>
          <w:kern w:val="44"/>
          <w:szCs w:val="21"/>
        </w:rPr>
      </w:pPr>
      <w:bookmarkStart w:id="11" w:name="_Toc517621321"/>
      <w:bookmarkStart w:id="12" w:name="_Toc14875"/>
      <w:bookmarkStart w:id="13" w:name="_Toc4286"/>
      <w:r w:rsidRPr="00B54FCF">
        <w:rPr>
          <w:rFonts w:ascii="黑体" w:eastAsia="黑体" w:hAnsi="黑体" w:cs="黑体" w:hint="eastAsia"/>
          <w:color w:val="000000" w:themeColor="text1"/>
          <w:spacing w:val="6"/>
          <w:kern w:val="44"/>
          <w:szCs w:val="21"/>
        </w:rPr>
        <w:t>7.6.1</w:t>
      </w:r>
      <w:r w:rsidRPr="00B54FCF">
        <w:rPr>
          <w:rFonts w:ascii="黑体" w:eastAsia="黑体" w:hAnsi="黑体" w:cs="黑体" w:hint="eastAsia"/>
          <w:color w:val="000000" w:themeColor="text1"/>
          <w:spacing w:val="6"/>
          <w:kern w:val="44"/>
          <w:szCs w:val="21"/>
        </w:rPr>
        <w:t>健康管理</w:t>
      </w:r>
      <w:bookmarkEnd w:id="11"/>
      <w:bookmarkEnd w:id="12"/>
      <w:bookmarkEnd w:id="13"/>
    </w:p>
    <w:p w:rsidR="00282750" w:rsidRPr="00B54FCF" w:rsidRDefault="00A92C0B">
      <w:pPr>
        <w:overflowPunct w:val="0"/>
        <w:spacing w:line="360" w:lineRule="auto"/>
        <w:rPr>
          <w:rFonts w:ascii="宋体" w:hAnsi="宋体" w:cs="宋体"/>
          <w:bCs/>
          <w:color w:val="000000" w:themeColor="text1"/>
          <w:spacing w:val="6"/>
          <w:kern w:val="44"/>
          <w:szCs w:val="21"/>
        </w:rPr>
      </w:pPr>
      <w:r w:rsidRPr="00B54FCF">
        <w:rPr>
          <w:rFonts w:ascii="黑体" w:eastAsia="黑体" w:hAnsi="黑体" w:cs="黑体" w:hint="eastAsia"/>
          <w:bCs/>
          <w:color w:val="000000" w:themeColor="text1"/>
          <w:spacing w:val="6"/>
          <w:kern w:val="44"/>
          <w:szCs w:val="21"/>
        </w:rPr>
        <w:t>7.6.1.1</w:t>
      </w:r>
      <w:r w:rsidRPr="00B54FCF">
        <w:rPr>
          <w:rFonts w:ascii="黑体" w:eastAsia="黑体" w:hAnsi="黑体" w:cs="黑体" w:hint="eastAsia"/>
          <w:bCs/>
          <w:color w:val="000000" w:themeColor="text1"/>
          <w:spacing w:val="6"/>
          <w:kern w:val="44"/>
          <w:szCs w:val="21"/>
        </w:rPr>
        <w:t xml:space="preserve">  </w:t>
      </w:r>
      <w:r w:rsidRPr="00B54FCF">
        <w:rPr>
          <w:rFonts w:hint="eastAsia"/>
          <w:color w:val="000000" w:themeColor="text1"/>
        </w:rPr>
        <w:t>食品经营从业人员</w:t>
      </w:r>
      <w:bookmarkStart w:id="14" w:name="OLE_LINK1"/>
      <w:r w:rsidRPr="00B54FCF">
        <w:rPr>
          <w:rFonts w:hint="eastAsia"/>
          <w:color w:val="000000" w:themeColor="text1"/>
        </w:rPr>
        <w:t>（包括新参加和临时参加工作的从业人员）应取得有效健康证明、并经食品安全培训考核合格后方可上岗</w:t>
      </w:r>
      <w:bookmarkEnd w:id="14"/>
      <w:r w:rsidRPr="00B54FCF">
        <w:rPr>
          <w:rFonts w:hint="eastAsia"/>
          <w:color w:val="000000" w:themeColor="text1"/>
        </w:rPr>
        <w:t>。</w:t>
      </w:r>
    </w:p>
    <w:p w:rsidR="00282750" w:rsidRPr="00B54FCF" w:rsidRDefault="00A92C0B">
      <w:pPr>
        <w:overflowPunct w:val="0"/>
        <w:spacing w:line="360" w:lineRule="auto"/>
        <w:rPr>
          <w:rFonts w:ascii="宋体" w:hAnsi="宋体" w:cs="宋体"/>
          <w:bCs/>
          <w:color w:val="000000" w:themeColor="text1"/>
          <w:spacing w:val="6"/>
          <w:kern w:val="44"/>
          <w:szCs w:val="21"/>
        </w:rPr>
      </w:pPr>
      <w:r w:rsidRPr="00B54FCF">
        <w:rPr>
          <w:rFonts w:ascii="黑体" w:eastAsia="黑体" w:hAnsi="黑体" w:cs="黑体" w:hint="eastAsia"/>
          <w:bCs/>
          <w:color w:val="000000" w:themeColor="text1"/>
          <w:spacing w:val="6"/>
          <w:kern w:val="44"/>
          <w:szCs w:val="21"/>
        </w:rPr>
        <w:t>7.6.1.2</w:t>
      </w:r>
      <w:r w:rsidRPr="00B54FCF">
        <w:rPr>
          <w:rFonts w:ascii="黑体" w:eastAsia="黑体" w:hAnsi="黑体" w:cs="黑体" w:hint="eastAsia"/>
          <w:bCs/>
          <w:color w:val="000000" w:themeColor="text1"/>
          <w:spacing w:val="6"/>
          <w:kern w:val="44"/>
          <w:szCs w:val="21"/>
        </w:rPr>
        <w:t xml:space="preserve">  </w:t>
      </w:r>
      <w:r w:rsidRPr="00B54FCF">
        <w:rPr>
          <w:rFonts w:hint="eastAsia"/>
          <w:color w:val="000000" w:themeColor="text1"/>
        </w:rPr>
        <w:t>食品安全管理人员应每天对从业人员上岗前的健康状况进行检查。患有发热、恶心、干咳、乏力、呕吐、腹泻、疖子、皮肤湿疹、咽部炎症、鼻塞、流涕、频繁咳嗽或打喷嚏、皮肤伤口或感染、黄疸等可疑症状时，一律不得上岗，待查明原因并将有碍食品安全的疾病治愈后方可重新上岗。</w:t>
      </w:r>
    </w:p>
    <w:p w:rsidR="00282750" w:rsidRPr="00B54FCF" w:rsidRDefault="00A92C0B">
      <w:pPr>
        <w:overflowPunct w:val="0"/>
        <w:spacing w:line="360" w:lineRule="auto"/>
        <w:rPr>
          <w:rFonts w:ascii="黑体" w:eastAsia="黑体" w:hAnsi="黑体" w:cs="黑体"/>
          <w:bCs/>
          <w:color w:val="000000" w:themeColor="text1"/>
          <w:spacing w:val="6"/>
          <w:kern w:val="44"/>
          <w:szCs w:val="21"/>
        </w:rPr>
      </w:pPr>
      <w:bookmarkStart w:id="15" w:name="_Toc517621323"/>
      <w:bookmarkStart w:id="16" w:name="_Toc23625"/>
      <w:bookmarkStart w:id="17" w:name="_Toc7662"/>
      <w:r w:rsidRPr="00B54FCF">
        <w:rPr>
          <w:rFonts w:ascii="黑体" w:eastAsia="黑体" w:hAnsi="黑体" w:cs="黑体" w:hint="eastAsia"/>
          <w:bCs/>
          <w:color w:val="000000" w:themeColor="text1"/>
          <w:spacing w:val="6"/>
          <w:kern w:val="44"/>
          <w:szCs w:val="21"/>
        </w:rPr>
        <w:t>7.6.2</w:t>
      </w:r>
      <w:r w:rsidRPr="00B54FCF">
        <w:rPr>
          <w:rFonts w:ascii="黑体" w:eastAsia="黑体" w:hAnsi="黑体" w:cs="黑体" w:hint="eastAsia"/>
          <w:bCs/>
          <w:color w:val="000000" w:themeColor="text1"/>
          <w:spacing w:val="6"/>
          <w:kern w:val="44"/>
          <w:szCs w:val="21"/>
        </w:rPr>
        <w:t xml:space="preserve">  </w:t>
      </w:r>
      <w:r w:rsidRPr="00B54FCF">
        <w:rPr>
          <w:rFonts w:ascii="黑体" w:eastAsia="黑体" w:hAnsi="黑体" w:cs="黑体" w:hint="eastAsia"/>
          <w:bCs/>
          <w:color w:val="000000" w:themeColor="text1"/>
          <w:spacing w:val="6"/>
          <w:kern w:val="44"/>
          <w:szCs w:val="21"/>
        </w:rPr>
        <w:t>人员卫生</w:t>
      </w:r>
      <w:bookmarkEnd w:id="15"/>
      <w:bookmarkEnd w:id="16"/>
      <w:bookmarkEnd w:id="17"/>
    </w:p>
    <w:p w:rsidR="00282750" w:rsidRPr="00B54FCF" w:rsidRDefault="00A92C0B">
      <w:pPr>
        <w:overflowPunct w:val="0"/>
        <w:spacing w:line="360" w:lineRule="auto"/>
        <w:rPr>
          <w:color w:val="000000" w:themeColor="text1"/>
        </w:rPr>
      </w:pPr>
      <w:r w:rsidRPr="00B54FCF">
        <w:rPr>
          <w:rFonts w:ascii="黑体" w:eastAsia="黑体" w:hAnsi="黑体" w:cs="黑体" w:hint="eastAsia"/>
          <w:bCs/>
          <w:color w:val="000000" w:themeColor="text1"/>
        </w:rPr>
        <w:t>7.6.2.1</w:t>
      </w:r>
      <w:r w:rsidRPr="00B54FCF">
        <w:rPr>
          <w:rFonts w:ascii="黑体" w:eastAsia="黑体" w:hAnsi="黑体" w:cs="黑体" w:hint="eastAsia"/>
          <w:bCs/>
          <w:color w:val="000000" w:themeColor="text1"/>
        </w:rPr>
        <w:t xml:space="preserve">  </w:t>
      </w:r>
      <w:r w:rsidRPr="00B54FCF">
        <w:rPr>
          <w:rFonts w:hint="eastAsia"/>
          <w:color w:val="000000" w:themeColor="text1"/>
        </w:rPr>
        <w:t>从业人员应保持良好的个人卫生。不得留长指甲、涂指甲油。工作时，应穿清洁的工作服，不得披散头发，佩戴的手表、手镯、手链、手串、戒指、耳环等饰物不得外露。</w:t>
      </w:r>
    </w:p>
    <w:p w:rsidR="00282750" w:rsidRPr="00B54FCF" w:rsidRDefault="00A92C0B">
      <w:pPr>
        <w:overflowPunct w:val="0"/>
        <w:spacing w:line="360" w:lineRule="auto"/>
        <w:rPr>
          <w:color w:val="000000" w:themeColor="text1"/>
        </w:rPr>
      </w:pPr>
      <w:r w:rsidRPr="00B54FCF">
        <w:rPr>
          <w:rFonts w:ascii="黑体" w:eastAsia="黑体" w:hAnsi="黑体" w:cs="黑体" w:hint="eastAsia"/>
          <w:bCs/>
          <w:color w:val="000000" w:themeColor="text1"/>
        </w:rPr>
        <w:t>7.6.2.2</w:t>
      </w:r>
      <w:r w:rsidRPr="00B54FCF">
        <w:rPr>
          <w:rFonts w:ascii="黑体" w:eastAsia="黑体" w:hAnsi="黑体" w:cs="黑体" w:hint="eastAsia"/>
          <w:bCs/>
          <w:color w:val="000000" w:themeColor="text1"/>
        </w:rPr>
        <w:t xml:space="preserve">  </w:t>
      </w:r>
      <w:r w:rsidRPr="00B54FCF">
        <w:rPr>
          <w:rFonts w:hint="eastAsia"/>
          <w:color w:val="000000" w:themeColor="text1"/>
        </w:rPr>
        <w:t>食品处理区内的从业人员不宜化妆，应戴清洁的工</w:t>
      </w:r>
      <w:r w:rsidRPr="00B54FCF">
        <w:rPr>
          <w:rFonts w:hint="eastAsia"/>
          <w:color w:val="000000" w:themeColor="text1"/>
        </w:rPr>
        <w:t>作帽，</w:t>
      </w:r>
      <w:proofErr w:type="gramStart"/>
      <w:r w:rsidRPr="00B54FCF">
        <w:rPr>
          <w:rFonts w:hint="eastAsia"/>
          <w:color w:val="000000" w:themeColor="text1"/>
        </w:rPr>
        <w:t>工作帽应能</w:t>
      </w:r>
      <w:proofErr w:type="gramEnd"/>
      <w:r w:rsidRPr="00B54FCF">
        <w:rPr>
          <w:rFonts w:hint="eastAsia"/>
          <w:color w:val="000000" w:themeColor="text1"/>
        </w:rPr>
        <w:t>将头发全部遮盖住。</w:t>
      </w:r>
    </w:p>
    <w:p w:rsidR="00282750" w:rsidRPr="00B54FCF" w:rsidRDefault="00A92C0B">
      <w:pPr>
        <w:overflowPunct w:val="0"/>
        <w:spacing w:line="360" w:lineRule="auto"/>
        <w:rPr>
          <w:color w:val="000000" w:themeColor="text1"/>
        </w:rPr>
      </w:pPr>
      <w:r w:rsidRPr="00B54FCF">
        <w:rPr>
          <w:rFonts w:ascii="黑体" w:eastAsia="黑体" w:hAnsi="黑体" w:cs="黑体" w:hint="eastAsia"/>
          <w:bCs/>
          <w:color w:val="000000" w:themeColor="text1"/>
        </w:rPr>
        <w:t>7.6.2.3</w:t>
      </w:r>
      <w:r w:rsidRPr="00B54FCF">
        <w:rPr>
          <w:rFonts w:ascii="黑体" w:eastAsia="黑体" w:hAnsi="黑体" w:cs="黑体" w:hint="eastAsia"/>
          <w:bCs/>
          <w:color w:val="000000" w:themeColor="text1"/>
        </w:rPr>
        <w:t xml:space="preserve">  </w:t>
      </w:r>
      <w:r w:rsidRPr="00B54FCF">
        <w:rPr>
          <w:rFonts w:hint="eastAsia"/>
          <w:color w:val="000000" w:themeColor="text1"/>
        </w:rPr>
        <w:t>进入食品处理区的非加工制作人员，应符合从业人员卫生要求。</w:t>
      </w:r>
    </w:p>
    <w:p w:rsidR="00282750" w:rsidRPr="00B54FCF" w:rsidRDefault="00A92C0B">
      <w:pPr>
        <w:overflowPunct w:val="0"/>
        <w:spacing w:line="360" w:lineRule="auto"/>
        <w:rPr>
          <w:color w:val="000000" w:themeColor="text1"/>
        </w:rPr>
      </w:pPr>
      <w:r w:rsidRPr="00B54FCF">
        <w:rPr>
          <w:rFonts w:ascii="黑体" w:eastAsia="黑体" w:hAnsi="黑体" w:cs="黑体" w:hint="eastAsia"/>
          <w:bCs/>
          <w:color w:val="000000" w:themeColor="text1"/>
        </w:rPr>
        <w:t>7.6.2.4</w:t>
      </w:r>
      <w:r w:rsidRPr="00B54FCF">
        <w:rPr>
          <w:rFonts w:ascii="黑体" w:eastAsia="黑体" w:hAnsi="黑体" w:cs="黑体" w:hint="eastAsia"/>
          <w:bCs/>
          <w:color w:val="000000" w:themeColor="text1"/>
        </w:rPr>
        <w:t xml:space="preserve"> </w:t>
      </w:r>
      <w:r w:rsidRPr="00B54FCF">
        <w:rPr>
          <w:rFonts w:hint="eastAsia"/>
          <w:color w:val="000000" w:themeColor="text1"/>
        </w:rPr>
        <w:t xml:space="preserve"> </w:t>
      </w:r>
      <w:r w:rsidRPr="00B54FCF">
        <w:rPr>
          <w:rFonts w:hint="eastAsia"/>
          <w:color w:val="000000" w:themeColor="text1"/>
        </w:rPr>
        <w:t>从业人员在从事食品经营工作前，应洗净手部</w:t>
      </w:r>
      <w:bookmarkStart w:id="18" w:name="OLE_LINK2"/>
      <w:r w:rsidRPr="00B54FCF">
        <w:rPr>
          <w:rFonts w:hint="eastAsia"/>
          <w:color w:val="000000" w:themeColor="text1"/>
        </w:rPr>
        <w:t>。</w:t>
      </w:r>
    </w:p>
    <w:p w:rsidR="00282750" w:rsidRPr="00B54FCF" w:rsidRDefault="00A92C0B">
      <w:pPr>
        <w:overflowPunct w:val="0"/>
        <w:spacing w:line="360" w:lineRule="auto"/>
        <w:rPr>
          <w:rFonts w:ascii="黑体" w:eastAsia="黑体" w:hAnsi="黑体" w:cs="黑体"/>
          <w:bCs/>
          <w:color w:val="000000" w:themeColor="text1"/>
        </w:rPr>
      </w:pPr>
      <w:bookmarkStart w:id="19" w:name="_Toc517621325"/>
      <w:bookmarkStart w:id="20" w:name="_Toc13557"/>
      <w:bookmarkStart w:id="21" w:name="_Toc30645"/>
      <w:bookmarkEnd w:id="18"/>
      <w:r w:rsidRPr="00B54FCF">
        <w:rPr>
          <w:rFonts w:ascii="黑体" w:eastAsia="黑体" w:hAnsi="黑体" w:cs="黑体" w:hint="eastAsia"/>
          <w:bCs/>
          <w:color w:val="000000" w:themeColor="text1"/>
        </w:rPr>
        <w:t>7.6.3</w:t>
      </w:r>
      <w:r w:rsidRPr="00B54FCF">
        <w:rPr>
          <w:rFonts w:ascii="黑体" w:eastAsia="黑体" w:hAnsi="黑体" w:cs="黑体" w:hint="eastAsia"/>
          <w:bCs/>
          <w:color w:val="000000" w:themeColor="text1"/>
        </w:rPr>
        <w:t xml:space="preserve">  </w:t>
      </w:r>
      <w:r w:rsidRPr="00B54FCF">
        <w:rPr>
          <w:rFonts w:ascii="黑体" w:eastAsia="黑体" w:hAnsi="黑体" w:cs="黑体" w:hint="eastAsia"/>
          <w:bCs/>
          <w:color w:val="000000" w:themeColor="text1"/>
        </w:rPr>
        <w:t>工作服</w:t>
      </w:r>
      <w:bookmarkEnd w:id="19"/>
      <w:bookmarkEnd w:id="20"/>
      <w:bookmarkEnd w:id="21"/>
      <w:r w:rsidRPr="00B54FCF">
        <w:rPr>
          <w:rFonts w:ascii="黑体" w:eastAsia="黑体" w:hAnsi="黑体" w:cs="黑体" w:hint="eastAsia"/>
          <w:bCs/>
          <w:color w:val="000000" w:themeColor="text1"/>
        </w:rPr>
        <w:t xml:space="preserve"> </w:t>
      </w:r>
    </w:p>
    <w:p w:rsidR="00282750" w:rsidRPr="00B54FCF" w:rsidRDefault="00A92C0B">
      <w:pPr>
        <w:overflowPunct w:val="0"/>
        <w:spacing w:line="360" w:lineRule="auto"/>
        <w:ind w:firstLineChars="200" w:firstLine="420"/>
        <w:rPr>
          <w:color w:val="000000" w:themeColor="text1"/>
        </w:rPr>
      </w:pPr>
      <w:r w:rsidRPr="00B54FCF">
        <w:rPr>
          <w:rFonts w:hint="eastAsia"/>
          <w:color w:val="000000" w:themeColor="text1"/>
        </w:rPr>
        <w:t>工作服宜为白色或浅色，应定点存放，定期清洗更换。工作服受到污染后，应及时更换。</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7.7</w:t>
      </w:r>
      <w:r w:rsidRPr="00B54FCF">
        <w:rPr>
          <w:rFonts w:ascii="黑体" w:eastAsia="黑体" w:hAnsi="黑体" w:cs="黑体" w:hint="eastAsia"/>
          <w:color w:val="000000" w:themeColor="text1"/>
        </w:rPr>
        <w:t>食品安全管理</w:t>
      </w:r>
    </w:p>
    <w:p w:rsidR="00282750" w:rsidRPr="00B54FCF" w:rsidRDefault="00A92C0B">
      <w:pPr>
        <w:spacing w:line="360" w:lineRule="auto"/>
        <w:rPr>
          <w:rFonts w:ascii="宋体" w:hAnsi="宋体" w:cs="宋体"/>
          <w:color w:val="000000" w:themeColor="text1"/>
        </w:rPr>
      </w:pPr>
      <w:r w:rsidRPr="00B54FCF">
        <w:rPr>
          <w:rFonts w:ascii="黑体" w:eastAsia="黑体" w:hAnsi="黑体" w:cs="黑体" w:hint="eastAsia"/>
          <w:color w:val="000000" w:themeColor="text1"/>
        </w:rPr>
        <w:t>7.7.1</w:t>
      </w:r>
      <w:r w:rsidRPr="00B54FCF">
        <w:rPr>
          <w:rFonts w:hint="eastAsia"/>
          <w:color w:val="000000" w:themeColor="text1"/>
        </w:rPr>
        <w:t xml:space="preserve">  </w:t>
      </w:r>
      <w:r w:rsidRPr="00B54FCF">
        <w:rPr>
          <w:rFonts w:ascii="宋体" w:hAnsi="宋体" w:cs="宋体" w:hint="eastAsia"/>
          <w:color w:val="000000" w:themeColor="text1"/>
        </w:rPr>
        <w:t>应按照</w:t>
      </w:r>
      <w:r w:rsidRPr="00B54FCF">
        <w:rPr>
          <w:rFonts w:ascii="宋体" w:hAnsi="宋体" w:cs="宋体" w:hint="eastAsia"/>
          <w:color w:val="000000" w:themeColor="text1"/>
        </w:rPr>
        <w:t>2022</w:t>
      </w:r>
      <w:r w:rsidRPr="00B54FCF">
        <w:rPr>
          <w:rFonts w:ascii="宋体" w:hAnsi="宋体" w:cs="宋体" w:hint="eastAsia"/>
          <w:color w:val="000000" w:themeColor="text1"/>
        </w:rPr>
        <w:t>年国家市场监督管理总局令（第</w:t>
      </w:r>
      <w:r w:rsidRPr="00B54FCF">
        <w:rPr>
          <w:rFonts w:ascii="宋体" w:hAnsi="宋体" w:cs="宋体" w:hint="eastAsia"/>
          <w:color w:val="000000" w:themeColor="text1"/>
        </w:rPr>
        <w:t>60</w:t>
      </w:r>
      <w:r w:rsidRPr="00B54FCF">
        <w:rPr>
          <w:rFonts w:ascii="宋体" w:hAnsi="宋体" w:cs="宋体" w:hint="eastAsia"/>
          <w:color w:val="000000" w:themeColor="text1"/>
        </w:rPr>
        <w:t>号）《企业落实食品安全主体责任监督管理规定》要求，落实食品安全责任制，依法</w:t>
      </w:r>
      <w:r w:rsidRPr="00B54FCF">
        <w:rPr>
          <w:rFonts w:ascii="宋体" w:hAnsi="宋体" w:cs="宋体" w:hint="eastAsia"/>
          <w:color w:val="000000" w:themeColor="text1"/>
        </w:rPr>
        <w:t>配备与企业规模、食品类别、风险等级、管理水平、安全状况等相适应的食品安全总监、食品安全员等食品安全管理人员。</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lastRenderedPageBreak/>
        <w:t xml:space="preserve">7.7.2 </w:t>
      </w:r>
      <w:r w:rsidRPr="00B54FCF">
        <w:rPr>
          <w:rFonts w:hint="eastAsia"/>
          <w:color w:val="000000" w:themeColor="text1"/>
        </w:rPr>
        <w:t xml:space="preserve"> </w:t>
      </w:r>
      <w:r w:rsidRPr="00B54FCF">
        <w:rPr>
          <w:rFonts w:hint="eastAsia"/>
          <w:color w:val="000000" w:themeColor="text1"/>
        </w:rPr>
        <w:t>建立健全日管控、周排查、月调度工作制度和机制，将日常检查、定期排查和定期调度的要求落到实处，确保风险隐患始终在可防可控范围</w:t>
      </w:r>
      <w:r w:rsidRPr="00B54FCF">
        <w:rPr>
          <w:rFonts w:hint="eastAsia"/>
          <w:color w:val="000000" w:themeColor="text1"/>
        </w:rPr>
        <w:t>。</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7.7.3</w:t>
      </w:r>
      <w:r w:rsidRPr="00B54FCF">
        <w:rPr>
          <w:rFonts w:hint="eastAsia"/>
          <w:color w:val="000000" w:themeColor="text1"/>
        </w:rPr>
        <w:t xml:space="preserve">  </w:t>
      </w:r>
      <w:r w:rsidRPr="00B54FCF">
        <w:rPr>
          <w:rFonts w:hint="eastAsia"/>
          <w:color w:val="000000" w:themeColor="text1"/>
        </w:rPr>
        <w:t>建立并完善原料控制、进货查验和记录、场所及设施设备清洗消毒和维修保养、从业人员健康管理和培训考核、关键环节操作规程、食品留样、食</w:t>
      </w:r>
      <w:r w:rsidRPr="00B54FCF">
        <w:rPr>
          <w:rFonts w:hint="eastAsia"/>
          <w:color w:val="000000" w:themeColor="text1"/>
        </w:rPr>
        <w:t>品安全信息追溯、投诉处理、食品供应商及品种遴选、食品检验、产品召回等保证食品安全的规章制度，并制定食品安全事故应急处置方案、</w:t>
      </w:r>
      <w:r w:rsidRPr="00B54FCF">
        <w:rPr>
          <w:rFonts w:ascii="宋体" w:hAnsi="宋体" w:cs="宋体" w:hint="eastAsia"/>
          <w:color w:val="000000" w:themeColor="text1"/>
        </w:rPr>
        <w:t>突发事件条件下</w:t>
      </w:r>
      <w:r w:rsidRPr="00B54FCF">
        <w:rPr>
          <w:rFonts w:hint="eastAsia"/>
          <w:color w:val="000000" w:themeColor="text1"/>
        </w:rPr>
        <w:t>应急保供处置预案等</w:t>
      </w:r>
      <w:r w:rsidRPr="00B54FCF">
        <w:rPr>
          <w:rFonts w:hint="eastAsia"/>
          <w:color w:val="000000" w:themeColor="text1"/>
        </w:rPr>
        <w:t>。</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7.7.4</w:t>
      </w:r>
      <w:r w:rsidRPr="00B54FCF">
        <w:rPr>
          <w:rFonts w:hint="eastAsia"/>
          <w:color w:val="000000" w:themeColor="text1"/>
        </w:rPr>
        <w:t xml:space="preserve">  </w:t>
      </w:r>
      <w:r w:rsidRPr="00B54FCF">
        <w:rPr>
          <w:rFonts w:hint="eastAsia"/>
          <w:color w:val="000000" w:themeColor="text1"/>
        </w:rPr>
        <w:t>结合食品安全日管控、周排查、月调度，全面分析经营过程中的食品安全危害因素和风险点，定期开展食品安全自查，及时发现并消除食品安全隐患。</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7.7.5</w:t>
      </w:r>
      <w:r w:rsidRPr="00B54FCF">
        <w:rPr>
          <w:rFonts w:hint="eastAsia"/>
          <w:color w:val="000000" w:themeColor="text1"/>
        </w:rPr>
        <w:t xml:space="preserve">  </w:t>
      </w:r>
      <w:r w:rsidRPr="00B54FCF">
        <w:rPr>
          <w:rFonts w:hint="eastAsia"/>
          <w:color w:val="000000" w:themeColor="text1"/>
        </w:rPr>
        <w:t>应建立食品质量安全电子追溯体系，并能实现与属地阳光配送智慧平台监管系统对接。</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8  </w:t>
      </w:r>
      <w:r w:rsidRPr="00B54FCF">
        <w:rPr>
          <w:rFonts w:ascii="黑体" w:eastAsia="黑体" w:hAnsi="黑体" w:cs="黑体" w:hint="eastAsia"/>
          <w:color w:val="000000" w:themeColor="text1"/>
        </w:rPr>
        <w:t>文件和记录管理</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8.1 </w:t>
      </w:r>
      <w:r w:rsidRPr="00B54FCF">
        <w:rPr>
          <w:rFonts w:ascii="黑体" w:eastAsia="黑体" w:hAnsi="黑体" w:cs="黑体" w:hint="eastAsia"/>
          <w:color w:val="000000" w:themeColor="text1"/>
        </w:rPr>
        <w:t>记录内容</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8.1.1</w:t>
      </w:r>
      <w:r w:rsidRPr="00B54FCF">
        <w:rPr>
          <w:rFonts w:hint="eastAsia"/>
          <w:color w:val="000000" w:themeColor="text1"/>
        </w:rPr>
        <w:t xml:space="preserve">  </w:t>
      </w:r>
      <w:r w:rsidRPr="00B54FCF">
        <w:rPr>
          <w:rFonts w:hint="eastAsia"/>
          <w:color w:val="000000" w:themeColor="text1"/>
        </w:rPr>
        <w:t>根据食品安全法律、法规、规章和本规范要求，结合经营实际，如实记录有关信息。制定文件管理要求，对文件进行有效管理，确保所使用的文件均为有效版本。</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8.1.2  </w:t>
      </w:r>
      <w:r w:rsidRPr="00B54FCF">
        <w:rPr>
          <w:rFonts w:hint="eastAsia"/>
          <w:color w:val="000000" w:themeColor="text1"/>
        </w:rPr>
        <w:t>文件和记录包括但不限于以下信息：</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a)</w:t>
      </w:r>
      <w:r w:rsidRPr="00B54FCF">
        <w:rPr>
          <w:rFonts w:ascii="宋体" w:hAnsi="宋体" w:cs="宋体" w:hint="eastAsia"/>
          <w:color w:val="000000" w:themeColor="text1"/>
        </w:rPr>
        <w:t>食品原料进货查验、食品原料出库；</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b)</w:t>
      </w:r>
      <w:r w:rsidRPr="00B54FCF">
        <w:rPr>
          <w:rFonts w:ascii="宋体" w:hAnsi="宋体" w:cs="宋体" w:hint="eastAsia"/>
          <w:color w:val="000000" w:themeColor="text1"/>
        </w:rPr>
        <w:t>场所及设施设备定期清洗消毒、维护、校验制度；</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c)</w:t>
      </w:r>
      <w:r w:rsidRPr="00B54FCF">
        <w:rPr>
          <w:rFonts w:ascii="宋体" w:hAnsi="宋体" w:cs="宋体" w:hint="eastAsia"/>
          <w:color w:val="000000" w:themeColor="text1"/>
        </w:rPr>
        <w:t>从业人员健康管理和培训考核；</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d)</w:t>
      </w:r>
      <w:r w:rsidRPr="00B54FCF">
        <w:rPr>
          <w:rFonts w:ascii="宋体" w:hAnsi="宋体" w:cs="宋体" w:hint="eastAsia"/>
          <w:color w:val="000000" w:themeColor="text1"/>
        </w:rPr>
        <w:t>关键环节操作规程、投诉处置；</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e)</w:t>
      </w:r>
      <w:r w:rsidRPr="00B54FCF">
        <w:rPr>
          <w:rFonts w:ascii="宋体" w:hAnsi="宋体" w:cs="宋体" w:hint="eastAsia"/>
          <w:color w:val="000000" w:themeColor="text1"/>
        </w:rPr>
        <w:t>食品供应商及品种遴选、检验检测、产品召回制度、食品安全事故应急处置方案、突发事件条件下应急保供处置预案；</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f)</w:t>
      </w:r>
      <w:r w:rsidRPr="00B54FCF">
        <w:rPr>
          <w:rFonts w:ascii="宋体" w:hAnsi="宋体" w:cs="宋体" w:hint="eastAsia"/>
          <w:color w:val="000000" w:themeColor="text1"/>
        </w:rPr>
        <w:t>食品留样以及食品安全日管控、周排查、月调度、食</w:t>
      </w:r>
      <w:r w:rsidRPr="00B54FCF">
        <w:rPr>
          <w:rFonts w:ascii="宋体" w:hAnsi="宋体" w:cs="宋体" w:hint="eastAsia"/>
          <w:color w:val="000000" w:themeColor="text1"/>
        </w:rPr>
        <w:t>品安全自查等。</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8.1.3  </w:t>
      </w:r>
      <w:r w:rsidRPr="00B54FCF">
        <w:rPr>
          <w:rFonts w:hint="eastAsia"/>
          <w:color w:val="000000" w:themeColor="text1"/>
        </w:rPr>
        <w:t>应如实记录采购的食品、食品添加剂、食品相关产品的名称、规格、数量、生产日期或者生产批号、保质期、进货日期以及供货者名称、地址、联系方式等内容，并保存相关记录。</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8.1.4  </w:t>
      </w:r>
      <w:r w:rsidRPr="00B54FCF">
        <w:rPr>
          <w:rFonts w:hint="eastAsia"/>
          <w:color w:val="000000" w:themeColor="text1"/>
        </w:rPr>
        <w:t>应如实记录召回的食品名称、批次、规格、数量、召回的原因及后续整改方案等内容。</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8.1.5  </w:t>
      </w:r>
      <w:r w:rsidRPr="00B54FCF">
        <w:rPr>
          <w:rFonts w:hint="eastAsia"/>
          <w:color w:val="000000" w:themeColor="text1"/>
        </w:rPr>
        <w:t>应采用先进技术手段，进行记录和文件管理，并与属地阳光配送智慧平台系统相对接。</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8.2  </w:t>
      </w:r>
      <w:r w:rsidRPr="00B54FCF">
        <w:rPr>
          <w:rFonts w:ascii="黑体" w:eastAsia="黑体" w:hAnsi="黑体" w:cs="黑体" w:hint="eastAsia"/>
          <w:color w:val="000000" w:themeColor="text1"/>
        </w:rPr>
        <w:t>记录保存时限</w:t>
      </w:r>
    </w:p>
    <w:p w:rsidR="00282750" w:rsidRPr="00B54FCF" w:rsidRDefault="00A92C0B">
      <w:pPr>
        <w:spacing w:line="360" w:lineRule="auto"/>
        <w:ind w:firstLineChars="200" w:firstLine="420"/>
        <w:rPr>
          <w:rFonts w:ascii="宋体" w:hAnsi="宋体" w:cs="宋体"/>
          <w:color w:val="000000" w:themeColor="text1"/>
        </w:rPr>
      </w:pPr>
      <w:r w:rsidRPr="00B54FCF">
        <w:rPr>
          <w:rFonts w:ascii="宋体" w:hAnsi="宋体" w:cs="宋体" w:hint="eastAsia"/>
          <w:color w:val="000000" w:themeColor="text1"/>
        </w:rPr>
        <w:t>进货查验记录和相关凭证的保存期限不得少于产品保质期满后</w:t>
      </w:r>
      <w:r w:rsidRPr="00B54FCF">
        <w:rPr>
          <w:rFonts w:ascii="宋体" w:hAnsi="宋体" w:cs="宋体" w:hint="eastAsia"/>
          <w:color w:val="000000" w:themeColor="text1"/>
        </w:rPr>
        <w:t>6</w:t>
      </w:r>
      <w:r w:rsidRPr="00B54FCF">
        <w:rPr>
          <w:rFonts w:ascii="宋体" w:hAnsi="宋体" w:cs="宋体" w:hint="eastAsia"/>
          <w:color w:val="000000" w:themeColor="text1"/>
        </w:rPr>
        <w:t>个月；没有明确保质期的，保存期限不应少于</w:t>
      </w:r>
      <w:r w:rsidRPr="00B54FCF">
        <w:rPr>
          <w:rFonts w:ascii="宋体" w:hAnsi="宋体" w:cs="宋体" w:hint="eastAsia"/>
          <w:color w:val="000000" w:themeColor="text1"/>
        </w:rPr>
        <w:t>2</w:t>
      </w:r>
      <w:r w:rsidRPr="00B54FCF">
        <w:rPr>
          <w:rFonts w:ascii="宋体" w:hAnsi="宋体" w:cs="宋体" w:hint="eastAsia"/>
          <w:color w:val="000000" w:themeColor="text1"/>
        </w:rPr>
        <w:t>年。其他各项记录</w:t>
      </w:r>
      <w:r w:rsidRPr="00B54FCF">
        <w:rPr>
          <w:rFonts w:ascii="宋体" w:hAnsi="宋体" w:cs="宋体" w:hint="eastAsia"/>
          <w:color w:val="000000" w:themeColor="text1"/>
        </w:rPr>
        <w:t>保存期限宜为</w:t>
      </w:r>
      <w:r w:rsidRPr="00B54FCF">
        <w:rPr>
          <w:rFonts w:ascii="宋体" w:hAnsi="宋体" w:cs="宋体" w:hint="eastAsia"/>
          <w:color w:val="000000" w:themeColor="text1"/>
        </w:rPr>
        <w:t>2</w:t>
      </w:r>
      <w:r w:rsidRPr="00B54FCF">
        <w:rPr>
          <w:rFonts w:ascii="宋体" w:hAnsi="宋体" w:cs="宋体" w:hint="eastAsia"/>
          <w:color w:val="000000" w:themeColor="text1"/>
        </w:rPr>
        <w:t>年。</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lastRenderedPageBreak/>
        <w:t xml:space="preserve">9  </w:t>
      </w:r>
      <w:r w:rsidRPr="00B54FCF">
        <w:rPr>
          <w:rFonts w:ascii="黑体" w:eastAsia="黑体" w:hAnsi="黑体" w:cs="黑体" w:hint="eastAsia"/>
          <w:color w:val="000000" w:themeColor="text1"/>
        </w:rPr>
        <w:t>监督、评价、投诉处理与改进</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9.1  </w:t>
      </w:r>
      <w:r w:rsidRPr="00B54FCF">
        <w:rPr>
          <w:rFonts w:ascii="黑体" w:eastAsia="黑体" w:hAnsi="黑体" w:cs="黑体" w:hint="eastAsia"/>
          <w:color w:val="000000" w:themeColor="text1"/>
        </w:rPr>
        <w:t>监督</w:t>
      </w:r>
    </w:p>
    <w:p w:rsidR="00282750" w:rsidRPr="00B54FCF" w:rsidRDefault="00A92C0B">
      <w:pPr>
        <w:pStyle w:val="af2"/>
        <w:spacing w:line="360" w:lineRule="auto"/>
        <w:ind w:firstLineChars="0" w:firstLine="0"/>
        <w:rPr>
          <w:color w:val="000000" w:themeColor="text1"/>
        </w:rPr>
      </w:pPr>
      <w:r w:rsidRPr="00B54FCF">
        <w:rPr>
          <w:rFonts w:ascii="黑体" w:eastAsia="黑体" w:hAnsi="黑体" w:cs="黑体" w:hint="eastAsia"/>
          <w:color w:val="000000" w:themeColor="text1"/>
        </w:rPr>
        <w:t xml:space="preserve">9.1.1  </w:t>
      </w:r>
      <w:r w:rsidRPr="00B54FCF">
        <w:rPr>
          <w:rFonts w:hint="eastAsia"/>
          <w:color w:val="000000" w:themeColor="text1"/>
        </w:rPr>
        <w:t>应主动向社会公示管理内容、管理依据、管理流程、管理时限、管理要求、投诉渠道，维护管理对象的知情权和监督权。</w:t>
      </w:r>
    </w:p>
    <w:p w:rsidR="00282750" w:rsidRPr="00B54FCF" w:rsidRDefault="00A92C0B">
      <w:pPr>
        <w:pStyle w:val="af2"/>
        <w:spacing w:line="360" w:lineRule="auto"/>
        <w:ind w:firstLineChars="0" w:firstLine="0"/>
        <w:rPr>
          <w:color w:val="000000" w:themeColor="text1"/>
        </w:rPr>
      </w:pPr>
      <w:r w:rsidRPr="00B54FCF">
        <w:rPr>
          <w:rFonts w:ascii="黑体" w:eastAsia="黑体" w:hAnsi="黑体" w:cs="黑体" w:hint="eastAsia"/>
          <w:color w:val="000000" w:themeColor="text1"/>
        </w:rPr>
        <w:t xml:space="preserve">9.1.2  </w:t>
      </w:r>
      <w:r w:rsidRPr="00B54FCF">
        <w:rPr>
          <w:rFonts w:hint="eastAsia"/>
          <w:color w:val="000000" w:themeColor="text1"/>
        </w:rPr>
        <w:t>应实施内部服务质量考核与评估，并接受行政监督和社会监督。</w:t>
      </w:r>
    </w:p>
    <w:p w:rsidR="00282750" w:rsidRPr="00B54FCF" w:rsidRDefault="00A92C0B">
      <w:pPr>
        <w:pStyle w:val="af2"/>
        <w:spacing w:line="360" w:lineRule="auto"/>
        <w:ind w:firstLineChars="0" w:firstLine="0"/>
        <w:rPr>
          <w:color w:val="000000" w:themeColor="text1"/>
        </w:rPr>
      </w:pPr>
      <w:r w:rsidRPr="00B54FCF">
        <w:rPr>
          <w:rFonts w:ascii="黑体" w:eastAsia="黑体" w:hAnsi="黑体" w:cs="黑体" w:hint="eastAsia"/>
          <w:color w:val="000000" w:themeColor="text1"/>
        </w:rPr>
        <w:t xml:space="preserve">9.1.3  </w:t>
      </w:r>
      <w:r w:rsidRPr="00B54FCF">
        <w:rPr>
          <w:rFonts w:hint="eastAsia"/>
          <w:color w:val="000000" w:themeColor="text1"/>
        </w:rPr>
        <w:t>应根据监督和审核结果，及时纠正或采取预防措施，提高社会满意度。</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9.2  </w:t>
      </w:r>
      <w:r w:rsidRPr="00B54FCF">
        <w:rPr>
          <w:rFonts w:ascii="黑体" w:eastAsia="黑体" w:hAnsi="黑体" w:cs="黑体" w:hint="eastAsia"/>
          <w:color w:val="000000" w:themeColor="text1"/>
        </w:rPr>
        <w:t>评价</w:t>
      </w:r>
    </w:p>
    <w:p w:rsidR="00282750" w:rsidRPr="00B54FCF" w:rsidRDefault="00A92C0B">
      <w:pPr>
        <w:spacing w:line="360" w:lineRule="auto"/>
        <w:rPr>
          <w:rFonts w:ascii="宋体"/>
          <w:color w:val="000000" w:themeColor="text1"/>
          <w:kern w:val="0"/>
          <w:szCs w:val="20"/>
        </w:rPr>
      </w:pPr>
      <w:r w:rsidRPr="00B54FCF">
        <w:rPr>
          <w:rFonts w:ascii="黑体" w:eastAsia="黑体" w:hAnsi="黑体" w:cs="黑体" w:hint="eastAsia"/>
          <w:color w:val="000000" w:themeColor="text1"/>
        </w:rPr>
        <w:t xml:space="preserve">9.2.1  </w:t>
      </w:r>
      <w:r w:rsidRPr="00B54FCF">
        <w:rPr>
          <w:rFonts w:ascii="宋体" w:hint="eastAsia"/>
          <w:color w:val="000000" w:themeColor="text1"/>
          <w:kern w:val="0"/>
          <w:szCs w:val="20"/>
        </w:rPr>
        <w:t>应采取内部评价和外部评价相结合，开展以管理对象满意度测评为核心要素的服务质量。</w:t>
      </w:r>
    </w:p>
    <w:p w:rsidR="00282750" w:rsidRPr="00B54FCF" w:rsidRDefault="00A92C0B">
      <w:pPr>
        <w:spacing w:line="360" w:lineRule="auto"/>
        <w:rPr>
          <w:rFonts w:ascii="宋体"/>
          <w:color w:val="000000" w:themeColor="text1"/>
          <w:kern w:val="0"/>
          <w:szCs w:val="20"/>
        </w:rPr>
      </w:pPr>
      <w:r w:rsidRPr="00B54FCF">
        <w:rPr>
          <w:rFonts w:ascii="黑体" w:eastAsia="黑体" w:hAnsi="黑体" w:cs="黑体" w:hint="eastAsia"/>
          <w:color w:val="000000" w:themeColor="text1"/>
        </w:rPr>
        <w:t xml:space="preserve">9.2.2  </w:t>
      </w:r>
      <w:r w:rsidRPr="00B54FCF">
        <w:rPr>
          <w:rFonts w:ascii="宋体" w:hint="eastAsia"/>
          <w:color w:val="000000" w:themeColor="text1"/>
          <w:kern w:val="0"/>
          <w:szCs w:val="20"/>
        </w:rPr>
        <w:t>满意度测评应符合</w:t>
      </w:r>
      <w:r w:rsidRPr="00B54FCF">
        <w:rPr>
          <w:rFonts w:ascii="宋体" w:hint="eastAsia"/>
          <w:color w:val="000000" w:themeColor="text1"/>
          <w:kern w:val="0"/>
          <w:szCs w:val="20"/>
        </w:rPr>
        <w:t>GB/T</w:t>
      </w:r>
      <w:r w:rsidRPr="00B54FCF">
        <w:rPr>
          <w:rFonts w:ascii="宋体" w:hint="eastAsia"/>
          <w:color w:val="000000" w:themeColor="text1"/>
          <w:kern w:val="0"/>
          <w:szCs w:val="20"/>
        </w:rPr>
        <w:t> </w:t>
      </w:r>
      <w:r w:rsidRPr="00B54FCF">
        <w:rPr>
          <w:rFonts w:ascii="宋体" w:hint="eastAsia"/>
          <w:color w:val="000000" w:themeColor="text1"/>
          <w:kern w:val="0"/>
          <w:szCs w:val="20"/>
        </w:rPr>
        <w:t>19038</w:t>
      </w:r>
      <w:r w:rsidRPr="00B54FCF">
        <w:rPr>
          <w:rFonts w:ascii="宋体" w:hint="eastAsia"/>
          <w:color w:val="000000" w:themeColor="text1"/>
          <w:kern w:val="0"/>
          <w:szCs w:val="20"/>
        </w:rPr>
        <w:t>和</w:t>
      </w:r>
      <w:r w:rsidRPr="00B54FCF">
        <w:rPr>
          <w:rFonts w:ascii="宋体" w:hint="eastAsia"/>
          <w:color w:val="000000" w:themeColor="text1"/>
          <w:kern w:val="0"/>
          <w:szCs w:val="20"/>
        </w:rPr>
        <w:t>GB/T</w:t>
      </w:r>
      <w:r w:rsidRPr="00B54FCF">
        <w:rPr>
          <w:rFonts w:ascii="宋体" w:hint="eastAsia"/>
          <w:color w:val="000000" w:themeColor="text1"/>
          <w:kern w:val="0"/>
          <w:szCs w:val="20"/>
        </w:rPr>
        <w:t> </w:t>
      </w:r>
      <w:r w:rsidRPr="00B54FCF">
        <w:rPr>
          <w:rFonts w:ascii="宋体" w:hint="eastAsia"/>
          <w:color w:val="000000" w:themeColor="text1"/>
          <w:kern w:val="0"/>
          <w:szCs w:val="20"/>
        </w:rPr>
        <w:t>19039</w:t>
      </w:r>
      <w:r w:rsidRPr="00B54FCF">
        <w:rPr>
          <w:rFonts w:ascii="宋体" w:hint="eastAsia"/>
          <w:color w:val="000000" w:themeColor="text1"/>
          <w:kern w:val="0"/>
          <w:szCs w:val="20"/>
        </w:rPr>
        <w:t>要求。</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9.3  </w:t>
      </w:r>
      <w:r w:rsidRPr="00B54FCF">
        <w:rPr>
          <w:rFonts w:ascii="黑体" w:eastAsia="黑体" w:hAnsi="黑体" w:cs="黑体" w:hint="eastAsia"/>
          <w:color w:val="000000" w:themeColor="text1"/>
        </w:rPr>
        <w:t>投诉处理</w:t>
      </w:r>
    </w:p>
    <w:p w:rsidR="00282750" w:rsidRPr="00B54FCF" w:rsidRDefault="00A92C0B">
      <w:pPr>
        <w:spacing w:line="360" w:lineRule="auto"/>
        <w:ind w:firstLineChars="200" w:firstLine="420"/>
        <w:rPr>
          <w:rFonts w:ascii="宋体"/>
          <w:color w:val="000000" w:themeColor="text1"/>
          <w:kern w:val="0"/>
          <w:szCs w:val="20"/>
        </w:rPr>
      </w:pPr>
      <w:r w:rsidRPr="00B54FCF">
        <w:rPr>
          <w:rFonts w:ascii="宋体" w:hint="eastAsia"/>
          <w:color w:val="000000" w:themeColor="text1"/>
          <w:kern w:val="0"/>
          <w:szCs w:val="20"/>
        </w:rPr>
        <w:t>应提供现场、信函、电话、网络等投诉渠道，明确专门部门负责调查、处理管理对象的</w:t>
      </w:r>
      <w:proofErr w:type="gramStart"/>
      <w:r w:rsidRPr="00B54FCF">
        <w:rPr>
          <w:rFonts w:ascii="宋体" w:hint="eastAsia"/>
          <w:color w:val="000000" w:themeColor="text1"/>
          <w:kern w:val="0"/>
          <w:szCs w:val="20"/>
        </w:rPr>
        <w:t>投投诉</w:t>
      </w:r>
      <w:proofErr w:type="gramEnd"/>
      <w:r w:rsidRPr="00B54FCF">
        <w:rPr>
          <w:rFonts w:ascii="宋体" w:hint="eastAsia"/>
          <w:color w:val="000000" w:themeColor="text1"/>
          <w:kern w:val="0"/>
          <w:szCs w:val="20"/>
        </w:rPr>
        <w:t>处理结果告知投诉人。</w:t>
      </w:r>
    </w:p>
    <w:p w:rsidR="00282750" w:rsidRPr="00B54FCF" w:rsidRDefault="00A92C0B">
      <w:pPr>
        <w:spacing w:line="360" w:lineRule="auto"/>
        <w:rPr>
          <w:rFonts w:ascii="黑体" w:eastAsia="黑体" w:hAnsi="黑体" w:cs="黑体"/>
          <w:color w:val="000000" w:themeColor="text1"/>
        </w:rPr>
      </w:pPr>
      <w:r w:rsidRPr="00B54FCF">
        <w:rPr>
          <w:rFonts w:ascii="黑体" w:eastAsia="黑体" w:hAnsi="黑体" w:cs="黑体" w:hint="eastAsia"/>
          <w:color w:val="000000" w:themeColor="text1"/>
        </w:rPr>
        <w:t xml:space="preserve">9.4  </w:t>
      </w:r>
      <w:r w:rsidRPr="00B54FCF">
        <w:rPr>
          <w:rFonts w:ascii="黑体" w:eastAsia="黑体" w:hAnsi="黑体" w:cs="黑体" w:hint="eastAsia"/>
          <w:color w:val="000000" w:themeColor="text1"/>
        </w:rPr>
        <w:t>改进</w:t>
      </w:r>
    </w:p>
    <w:p w:rsidR="00282750" w:rsidRPr="00B54FCF" w:rsidRDefault="00A92C0B">
      <w:pPr>
        <w:spacing w:line="360" w:lineRule="auto"/>
        <w:rPr>
          <w:rFonts w:ascii="宋体"/>
          <w:color w:val="000000" w:themeColor="text1"/>
          <w:kern w:val="0"/>
          <w:szCs w:val="20"/>
        </w:rPr>
      </w:pPr>
      <w:r w:rsidRPr="00B54FCF">
        <w:rPr>
          <w:rFonts w:ascii="黑体" w:eastAsia="黑体" w:hAnsi="黑体" w:cs="黑体" w:hint="eastAsia"/>
          <w:color w:val="000000" w:themeColor="text1"/>
        </w:rPr>
        <w:t xml:space="preserve">9.4.1  </w:t>
      </w:r>
      <w:r w:rsidRPr="00B54FCF">
        <w:rPr>
          <w:rFonts w:ascii="宋体" w:hint="eastAsia"/>
          <w:color w:val="000000" w:themeColor="text1"/>
          <w:kern w:val="0"/>
          <w:szCs w:val="20"/>
        </w:rPr>
        <w:t>应根据管理评价对管理内容、管理形式、管理流程进行优化和改进。</w:t>
      </w:r>
    </w:p>
    <w:p w:rsidR="00282750" w:rsidRPr="00B54FCF" w:rsidRDefault="00A92C0B">
      <w:pPr>
        <w:spacing w:line="360" w:lineRule="auto"/>
        <w:rPr>
          <w:color w:val="000000" w:themeColor="text1"/>
        </w:rPr>
      </w:pPr>
      <w:r w:rsidRPr="00B54FCF">
        <w:rPr>
          <w:rFonts w:ascii="黑体" w:eastAsia="黑体" w:hAnsi="黑体" w:cs="黑体" w:hint="eastAsia"/>
          <w:color w:val="000000" w:themeColor="text1"/>
        </w:rPr>
        <w:t xml:space="preserve">9.4.2  </w:t>
      </w:r>
      <w:r w:rsidRPr="00B54FCF">
        <w:rPr>
          <w:rFonts w:ascii="宋体" w:hint="eastAsia"/>
          <w:color w:val="000000" w:themeColor="text1"/>
          <w:kern w:val="0"/>
          <w:szCs w:val="20"/>
        </w:rPr>
        <w:t>应注重管理对象的满意度和公共服务效能的提升</w:t>
      </w:r>
      <w:r w:rsidRPr="00B54FCF">
        <w:rPr>
          <w:rFonts w:ascii="宋体" w:hint="eastAsia"/>
          <w:color w:val="000000" w:themeColor="text1"/>
          <w:kern w:val="0"/>
          <w:szCs w:val="20"/>
        </w:rPr>
        <w:t>,</w:t>
      </w:r>
      <w:r w:rsidRPr="00B54FCF">
        <w:rPr>
          <w:rFonts w:ascii="宋体" w:hint="eastAsia"/>
          <w:color w:val="000000" w:themeColor="text1"/>
          <w:kern w:val="0"/>
          <w:szCs w:val="20"/>
        </w:rPr>
        <w:t>持续提高管理服务质量。</w:t>
      </w:r>
    </w:p>
    <w:p w:rsidR="00282750" w:rsidRPr="00B54FCF" w:rsidRDefault="00A92C0B">
      <w:pPr>
        <w:pStyle w:val="a5"/>
        <w:jc w:val="both"/>
        <w:rPr>
          <w:rFonts w:ascii="Times New Roman" w:hAnsi="Times New Roman"/>
          <w:color w:val="000000" w:themeColor="text1"/>
          <w:szCs w:val="21"/>
          <w:u w:val="single"/>
        </w:rPr>
      </w:pPr>
      <w:r w:rsidRPr="00B54FCF">
        <w:rPr>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1960880</wp:posOffset>
                </wp:positionH>
                <wp:positionV relativeFrom="paragraph">
                  <wp:posOffset>431800</wp:posOffset>
                </wp:positionV>
                <wp:extent cx="1470660" cy="3175"/>
                <wp:effectExtent l="0" t="0" r="0" b="0"/>
                <wp:wrapNone/>
                <wp:docPr id="1" name="直接连接符 1"/>
                <wp:cNvGraphicFramePr/>
                <a:graphic xmlns:a="http://schemas.openxmlformats.org/drawingml/2006/main">
                  <a:graphicData uri="http://schemas.microsoft.com/office/word/2010/wordprocessingShape">
                    <wps:wsp>
                      <wps:cNvCnPr/>
                      <wps:spPr>
                        <a:xfrm>
                          <a:off x="0" y="0"/>
                          <a:ext cx="1470660" cy="317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7A89F2F" id="直接连接符 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54.4pt,34pt" to="270.2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"/>
            </w:pict>
          </mc:Fallback>
        </mc:AlternateContent>
      </w:r>
    </w:p>
    <w:bookmarkEnd w:id="3"/>
    <w:p w:rsidR="00282750" w:rsidRPr="00B54FCF" w:rsidRDefault="00282750">
      <w:pPr>
        <w:rPr>
          <w:color w:val="000000" w:themeColor="text1"/>
        </w:rPr>
      </w:pPr>
    </w:p>
    <w:sectPr w:rsidR="00282750" w:rsidRPr="00B54FCF">
      <w:footerReference w:type="default" r:id="rId10"/>
      <w:pgSz w:w="11906" w:h="16838"/>
      <w:pgMar w:top="567" w:right="1134" w:bottom="1134" w:left="1418" w:header="1418" w:footer="113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C0B" w:rsidRDefault="00A92C0B">
      <w:r>
        <w:separator/>
      </w:r>
    </w:p>
  </w:endnote>
  <w:endnote w:type="continuationSeparator" w:id="0">
    <w:p w:rsidR="00A92C0B" w:rsidRDefault="00A9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1"/>
    <w:family w:val="swiss"/>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750" w:rsidRDefault="00A92C0B">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2750" w:rsidRDefault="00282750">
                          <w:pPr>
                            <w:pStyle w:val="a3"/>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Yrkbn60BAAA/AwAADgAAAAAAAAAAAAAAAAAuAgAAZHJzL2Uyb0RvYy54bWxQSwECLQAUAAYA&#10;CAAAACEADErw7tYAAAAFAQAADwAAAAAAAAAAAAAAAAAHBAAAZHJzL2Rvd25yZXYueG1sUEsFBgAA&#10;AAAEAAQA8wAAAAoFAAAAAA==&#10;" filled="f" stroked="f">
              <v:textbox style="mso-fit-shape-to-text:t" inset="0,0,0,0">
                <w:txbxContent>
                  <w:p w:rsidR="00282750" w:rsidRDefault="00282750">
                    <w:pPr>
                      <w:pStyle w:val="a3"/>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750" w:rsidRDefault="00A92C0B">
    <w:pPr>
      <w:pStyle w:val="af6"/>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2750" w:rsidRDefault="00A92C0B">
                          <w:pPr>
                            <w:pStyle w:val="a3"/>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&#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LDWd/WuAQAARgMAAA4AAAAAAAAAAAAAAAAALgIAAGRycy9lMm9Eb2MueG1sUEsBAi0AFAAG&#10;AAgAAAAhAAxK8O7WAAAABQEAAA8AAAAAAAAAAAAAAAAACAQAAGRycy9kb3ducmV2LnhtbFBLBQYA&#10;AAAABAAEAPMAAAALBQAAAAA=&#10;" filled="f" stroked="f">
              <v:textbox style="mso-fit-shape-to-text:t" inset="0,0,0,0">
                <w:txbxContent>
                  <w:p w:rsidR="00282750" w:rsidRDefault="00A92C0B">
                    <w:pPr>
                      <w:pStyle w:val="a3"/>
                    </w:pPr>
                    <w:r>
                      <w:fldChar w:fldCharType="begin"/>
                    </w:r>
                    <w:r>
                      <w:instrText xml:space="preserve"> PAGE  \* MERGEFORMAT </w:instrText>
                    </w:r>
                    <w:r>
                      <w:fldChar w:fldCharType="separate"/>
                    </w:r>
                    <w:r>
                      <w:t>II</w:t>
                    </w:r>
                    <w:r>
                      <w:fldChar w:fldCharType="end"/>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2750" w:rsidRDefault="00282750"/>
                      </w:txbxContent>
                    </wps:txbx>
                    <wps:bodyPr wrap="none" lIns="0" tIns="0" rIns="0" bIns="0">
                      <a:spAutoFit/>
                    </wps:bodyPr>
                  </wps:wsp>
                </a:graphicData>
              </a:graphic>
            </wp:anchor>
          </w:drawing>
        </mc:Choice>
        <mc:Fallback>
          <w:pict>
            <v:shape id="文本框 9"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&#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CaEar+rwEAAEYDAAAOAAAAAAAAAAAAAAAAAC4CAABkcnMvZTJvRG9jLnhtbFBLAQItABQA&#10;BgAIAAAAIQAMSvDu1gAAAAUBAAAPAAAAAAAAAAAAAAAAAAkEAABkcnMvZG93bnJldi54bWxQSwUG&#10;AAAAAAQABADzAAAADAUAAAAA&#10;" filled="f" stroked="f">
              <v:textbox style="mso-fit-shape-to-text:t" inset="0,0,0,0">
                <w:txbxContent>
                  <w:p w:rsidR="00282750" w:rsidRDefault="00282750"/>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750" w:rsidRDefault="00A92C0B">
    <w:pPr>
      <w:pStyle w:val="af6"/>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2750" w:rsidRDefault="00A92C0B">
                          <w:pPr>
                            <w:pStyle w:val="a3"/>
                          </w:pPr>
                          <w:r>
                            <w:fldChar w:fldCharType="begin"/>
                          </w:r>
                          <w:r>
                            <w:instrText xml:space="preserve"> PAGE  \* MERGEFORMAT </w:instrText>
                          </w:r>
                          <w:r>
                            <w:fldChar w:fldCharType="separate"/>
                          </w:r>
                          <w:r>
                            <w:t>11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0"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&#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CXLNCurwEAAEYDAAAOAAAAAAAAAAAAAAAAAC4CAABkcnMvZTJvRG9jLnhtbFBLAQItABQA&#10;BgAIAAAAIQAMSvDu1gAAAAUBAAAPAAAAAAAAAAAAAAAAAAkEAABkcnMvZG93bnJldi54bWxQSwUG&#10;AAAAAAQABADzAAAADAUAAAAA&#10;" filled="f" stroked="f">
              <v:textbox style="mso-fit-shape-to-text:t" inset="0,0,0,0">
                <w:txbxContent>
                  <w:p w:rsidR="00282750" w:rsidRDefault="00A92C0B">
                    <w:pPr>
                      <w:pStyle w:val="a3"/>
                    </w:pPr>
                    <w:r>
                      <w:fldChar w:fldCharType="begin"/>
                    </w:r>
                    <w:r>
                      <w:instrText xml:space="preserve"> PAGE  \* MERGEFORMAT </w:instrText>
                    </w:r>
                    <w:r>
                      <w:fldChar w:fldCharType="separate"/>
                    </w:r>
                    <w:r>
                      <w:t>11</w:t>
                    </w:r>
                    <w:r>
                      <w:fldChar w:fldCharType="end"/>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2750" w:rsidRDefault="00282750"/>
                      </w:txbxContent>
                    </wps:txbx>
                    <wps:bodyPr wrap="none" lIns="0" tIns="0" rIns="0" bIns="0">
                      <a:spAutoFit/>
                    </wps:bodyPr>
                  </wps:wsp>
                </a:graphicData>
              </a:graphic>
            </wp:anchor>
          </w:drawing>
        </mc:Choice>
        <mc:Fallback>
          <w:pict>
            <v:shape id="文本框 5" o:spid="_x0000_s1031"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C+W+xLABAABGAwAADgAAAAAAAAAAAAAAAAAuAgAAZHJzL2Uyb0RvYy54bWxQSwECLQAU&#10;AAYACAAAACEADErw7tYAAAAFAQAADwAAAAAAAAAAAAAAAAAKBAAAZHJzL2Rvd25yZXYueG1sUEsF&#10;BgAAAAAEAAQA8wAAAA0FAAAAAA==&#10;" filled="f" stroked="f">
              <v:textbox style="mso-fit-shape-to-text:t" inset="0,0,0,0">
                <w:txbxContent>
                  <w:p w:rsidR="00282750" w:rsidRDefault="00282750"/>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C0B" w:rsidRDefault="00A92C0B">
      <w:r>
        <w:separator/>
      </w:r>
    </w:p>
  </w:footnote>
  <w:footnote w:type="continuationSeparator" w:id="0">
    <w:p w:rsidR="00A92C0B" w:rsidRDefault="00A92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750" w:rsidRDefault="00A92C0B">
    <w:pPr>
      <w:pStyle w:val="af5"/>
    </w:pPr>
    <w:r>
      <w:rPr>
        <w:rFonts w:hint="eastAsia"/>
      </w:rPr>
      <w:t>DB3207/TXXXX</w:t>
    </w:r>
    <w:r>
      <w:rPr>
        <w:rFonts w:hint="eastAsia"/>
      </w:rPr>
      <w:t>—</w:t>
    </w:r>
    <w:r w:rsidR="00B54FCF">
      <w:rPr>
        <w:rFonts w:hint="eastAsia"/>
      </w:rPr>
      <w:t>XX</w:t>
    </w:r>
    <w:r>
      <w:rPr>
        <w:rFonts w:hint="eastAsia"/>
      </w:rPr>
      <w:t>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k2ZjIzZGM2ZTY3Yjc1NDdhYmI0NjJlNjdjYTIxNDUifQ=="/>
  </w:docVars>
  <w:rsids>
    <w:rsidRoot w:val="0ED81621"/>
    <w:rsid w:val="00282750"/>
    <w:rsid w:val="00A92C0B"/>
    <w:rsid w:val="00B54FCF"/>
    <w:rsid w:val="06C25603"/>
    <w:rsid w:val="0ED81621"/>
    <w:rsid w:val="18542BB3"/>
    <w:rsid w:val="2E1004F1"/>
    <w:rsid w:val="32EF55CF"/>
    <w:rsid w:val="41FF3B35"/>
    <w:rsid w:val="483260DA"/>
    <w:rsid w:val="50FA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D6E8B7"/>
  <w15:docId w15:val="{2BBB3B48-4434-4E2E-8399-7E068E8A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pPr>
      <w:overflowPunct w:val="0"/>
      <w:topLinePunct/>
      <w:ind w:firstLineChars="200" w:firstLine="602"/>
    </w:pPr>
    <w:rPr>
      <w:rFonts w:ascii="仿宋" w:eastAsia="仿宋" w:hAnsi="仿宋"/>
      <w:sz w:val="30"/>
      <w:szCs w:val="30"/>
    </w:rPr>
  </w:style>
  <w:style w:type="paragraph" w:styleId="a3">
    <w:name w:val="footer"/>
    <w:basedOn w:val="a"/>
    <w:qFormat/>
    <w:pPr>
      <w:snapToGrid w:val="0"/>
      <w:ind w:rightChars="100" w:right="210"/>
      <w:jc w:val="right"/>
    </w:pPr>
    <w:rPr>
      <w:sz w:val="18"/>
      <w:szCs w:val="18"/>
    </w:rPr>
  </w:style>
  <w:style w:type="paragraph" w:styleId="a4">
    <w:name w:val="header"/>
    <w:basedOn w:val="a"/>
    <w:pPr>
      <w:snapToGrid w:val="0"/>
      <w:jc w:val="left"/>
    </w:pPr>
    <w:rPr>
      <w:sz w:val="18"/>
      <w:szCs w:val="18"/>
    </w:rPr>
  </w:style>
  <w:style w:type="paragraph" w:styleId="TOC1">
    <w:name w:val="toc 1"/>
    <w:basedOn w:val="a"/>
    <w:next w:val="a"/>
    <w:qFormat/>
    <w:pPr>
      <w:tabs>
        <w:tab w:val="right" w:leader="dot" w:pos="9242"/>
      </w:tabs>
      <w:spacing w:beforeLines="25" w:before="25" w:afterLines="25" w:after="25"/>
      <w:jc w:val="left"/>
    </w:pPr>
    <w:rPr>
      <w:rFonts w:ascii="宋体"/>
      <w:szCs w:val="21"/>
    </w:rPr>
  </w:style>
  <w:style w:type="paragraph" w:styleId="a5">
    <w:name w:val="Title"/>
    <w:basedOn w:val="a"/>
    <w:qFormat/>
    <w:pPr>
      <w:spacing w:before="240" w:after="60"/>
      <w:jc w:val="center"/>
      <w:outlineLvl w:val="0"/>
    </w:pPr>
    <w:rPr>
      <w:rFonts w:ascii="Arial" w:eastAsia="仿宋" w:hAnsi="Arial"/>
      <w:b/>
      <w:sz w:val="32"/>
      <w:szCs w:val="32"/>
    </w:rPr>
  </w:style>
  <w:style w:type="paragraph" w:customStyle="1" w:styleId="a6">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7">
    <w:name w:val="其他标准标志"/>
    <w:basedOn w:val="a8"/>
    <w:qFormat/>
    <w:pPr>
      <w:framePr w:w="6101" w:wrap="around" w:vAnchor="page" w:hAnchor="page" w:x="4673" w:y="942"/>
    </w:pPr>
    <w:rPr>
      <w:w w:val="130"/>
    </w:rPr>
  </w:style>
  <w:style w:type="paragraph" w:customStyle="1" w:styleId="a8">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9">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
    <w:name w:val="封面标准号2"/>
    <w:basedOn w:val="10"/>
    <w:qFormat/>
    <w:pPr>
      <w:framePr w:w="9140" w:h="1242" w:hRule="exact" w:hSpace="284" w:wrap="around" w:vAnchor="page" w:hAnchor="page" w:x="1645" w:y="2910" w:anchorLock="1"/>
      <w:spacing w:before="357" w:line="280" w:lineRule="exact"/>
    </w:pPr>
    <w:rPr>
      <w:rFonts w:ascii="黑体" w:eastAsia="黑体"/>
      <w:szCs w:val="28"/>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c">
    <w:name w:val="其他发布日期"/>
    <w:basedOn w:val="ad"/>
    <w:qFormat/>
    <w:pPr>
      <w:framePr w:wrap="around" w:vAnchor="page" w:x="1419"/>
    </w:pPr>
    <w:rPr>
      <w:rFonts w:eastAsia="宋体"/>
    </w:rPr>
  </w:style>
  <w:style w:type="paragraph" w:customStyle="1" w:styleId="ad">
    <w:name w:val="发布日期"/>
    <w:qFormat/>
    <w:pPr>
      <w:framePr w:w="3997" w:h="471" w:hRule="exact" w:vSpace="181" w:wrap="around" w:hAnchor="page" w:x="7089" w:y="14097" w:anchorLock="1"/>
    </w:pPr>
    <w:rPr>
      <w:rFonts w:eastAsia="黑体"/>
      <w:sz w:val="28"/>
    </w:rPr>
  </w:style>
  <w:style w:type="paragraph" w:customStyle="1" w:styleId="ae">
    <w:name w:val="其他实施日期"/>
    <w:basedOn w:val="af"/>
    <w:qFormat/>
    <w:pPr>
      <w:framePr w:wrap="around"/>
    </w:pPr>
  </w:style>
  <w:style w:type="paragraph" w:customStyle="1" w:styleId="af">
    <w:name w:val="实施日期"/>
    <w:basedOn w:val="ad"/>
    <w:qFormat/>
    <w:pPr>
      <w:framePr w:wrap="around" w:vAnchor="page"/>
      <w:jc w:val="right"/>
    </w:pPr>
    <w:rPr>
      <w:rFonts w:eastAsia="宋体"/>
    </w:rPr>
  </w:style>
  <w:style w:type="paragraph" w:customStyle="1" w:styleId="af0">
    <w:name w:val="其他发布部门"/>
    <w:basedOn w:val="af1"/>
    <w:qFormat/>
    <w:pPr>
      <w:framePr w:wrap="around" w:y="15310"/>
      <w:spacing w:line="0" w:lineRule="atLeast"/>
    </w:pPr>
    <w:rPr>
      <w:rFonts w:ascii="黑体" w:eastAsia="黑体"/>
      <w:b w:val="0"/>
    </w:rPr>
  </w:style>
  <w:style w:type="paragraph" w:customStyle="1" w:styleId="af1">
    <w:name w:val="发布部门"/>
    <w:next w:val="a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2">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af3">
    <w:name w:val="发布"/>
    <w:qFormat/>
    <w:rPr>
      <w:rFonts w:ascii="黑体" w:eastAsia="黑体" w:hAnsi="Times New Roman" w:cs="Times New Roman"/>
      <w:spacing w:val="85"/>
      <w:w w:val="100"/>
      <w:position w:val="3"/>
      <w:sz w:val="28"/>
      <w:szCs w:val="28"/>
    </w:rPr>
  </w:style>
  <w:style w:type="paragraph" w:customStyle="1" w:styleId="af4">
    <w:name w:val="目次、标准名称标题"/>
    <w:basedOn w:val="a"/>
    <w:next w:val="a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5">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6">
    <w:name w:val="标准书脚_奇数页"/>
    <w:qFormat/>
    <w:pPr>
      <w:spacing w:before="120"/>
      <w:ind w:right="198"/>
      <w:jc w:val="right"/>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1426</Words>
  <Characters>8134</Characters>
  <Application>Microsoft Office Word</Application>
  <DocSecurity>0</DocSecurity>
  <Lines>67</Lines>
  <Paragraphs>19</Paragraphs>
  <ScaleCrop>false</ScaleCrop>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lwy</dc:creator>
  <cp:lastModifiedBy>Administrator</cp:lastModifiedBy>
  <cp:revision>2</cp:revision>
  <dcterms:created xsi:type="dcterms:W3CDTF">2024-08-07T01:17:00Z</dcterms:created>
  <dcterms:modified xsi:type="dcterms:W3CDTF">2024-10-17T08:10:00Z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0059F77043A24228AF3C9CFEC70F1B18_11</vt:lpwstr>
  </property>
</Properties>
</file>