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4257A7">
      <w:pPr>
        <w:keepNext w:val="0"/>
        <w:keepLines w:val="0"/>
        <w:pageBreakBefore w:val="0"/>
        <w:widowControl w:val="0"/>
        <w:kinsoku/>
        <w:wordWrap/>
        <w:overflowPunct/>
        <w:topLinePunct w:val="0"/>
        <w:autoSpaceDE/>
        <w:autoSpaceDN/>
        <w:bidi w:val="0"/>
        <w:adjustRightInd/>
        <w:snapToGrid/>
        <w:spacing w:line="360" w:lineRule="auto"/>
        <w:jc w:val="center"/>
        <w:textAlignment w:val="auto"/>
      </w:pPr>
      <w:bookmarkStart w:id="0" w:name="_GoBack"/>
      <w:bookmarkEnd w:id="0"/>
      <w:r>
        <w:rPr>
          <w:rFonts w:hint="eastAsia" w:ascii="方正小标宋简体" w:hAnsi="方正小标宋简体" w:eastAsia="方正小标宋简体" w:cs="方正小标宋简体"/>
          <w:sz w:val="44"/>
          <w:szCs w:val="44"/>
          <w:lang w:eastAsia="zh-CN"/>
        </w:rPr>
        <w:t>连云港市地方标准《港航分区气象服务规范》编制说明</w:t>
      </w:r>
    </w:p>
    <w:p w14:paraId="64BBB74F">
      <w:pPr>
        <w:pageBreakBefore w:val="0"/>
        <w:kinsoku/>
        <w:wordWrap/>
        <w:overflowPunct/>
        <w:topLinePunct w:val="0"/>
        <w:autoSpaceDE/>
        <w:autoSpaceDN/>
        <w:bidi w:val="0"/>
        <w:adjustRightInd/>
        <w:snapToGrid/>
        <w:spacing w:line="360" w:lineRule="auto"/>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lang w:eastAsia="zh-CN"/>
        </w:rPr>
        <w:t>一、</w:t>
      </w:r>
      <w:r>
        <w:rPr>
          <w:rFonts w:hint="eastAsia" w:ascii="黑体" w:hAnsi="黑体" w:eastAsia="黑体" w:cs="黑体"/>
          <w:sz w:val="32"/>
          <w:szCs w:val="32"/>
        </w:rPr>
        <w:t>目的意义</w:t>
      </w:r>
    </w:p>
    <w:p w14:paraId="689DD4A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海洋产业高质量发展是提升海洋经济的重要抓手，近年省委省政府、市委市政府高度重视海洋经济。2023年8月，省政府印发《江苏省海洋产业发展行动方案》，对我省海洋产业发展作出具体部署。我市海洋资源禀赋独特，海域、陆域面积比列接近1:1，近年我市不断迈出海洋发展的新步伐，加速深蓝产业发展。2023年9月，市政府办同步印发连云港市海洋科技创新和海洋新材料产业发展三年行动计划，为激活高质量发展的“蓝色引擎”提供有力支撑。</w:t>
      </w:r>
    </w:p>
    <w:p w14:paraId="422E944E">
      <w:pPr>
        <w:keepNext w:val="0"/>
        <w:keepLines w:val="0"/>
        <w:pageBreakBefore w:val="0"/>
        <w:widowControl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海洋产业发展离不开强有力的气象服务保障，近海航运、港口作业等各个作业环节对气象要素高度敏感，近年我市海区强对流、大风、海雾等高影响天气频发，且具有极端性，给近海航运、港口作业造成严重威胁。2022年6月24日，赣榆近海遭强对流侵袭，造成2人死亡、8人受伤，直接经济损失3294.6万元。今年4月2-3日，受大范围平流雾影响，我市近海最低能见度不足100米，造成航道停运、港区停工。</w:t>
      </w:r>
    </w:p>
    <w:p w14:paraId="233CCFB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我市港区主要包括赣榆港区、连云港区、徐圩港区和灌河港区，受地形地貌、水深、灾害性天气活动规律等影响，各地气候特征不一，随着我市港航业务发展和港口不断扩大，对气象服务的精细化、精准度提出更高的要求。前期调研发现，目前港航气象服务仍存在精细化程度不够，产品规范化程度不高等问题，海事、港口、引航等部门对分区气象预报需求迫切，因而制定港航气象服务规范，明确港航气象服务的区域划分、气象监测和分区气象预报规定，对提升航港气象预报精细化水平、助力企业减灾增效、保障海洋经济高质量发展具有重要现实意义。</w:t>
      </w:r>
    </w:p>
    <w:p w14:paraId="54951080">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w:t>
      </w:r>
      <w:r>
        <w:rPr>
          <w:rFonts w:hint="eastAsia" w:ascii="仿宋_GB2312" w:hAnsi="仿宋_GB2312" w:eastAsia="仿宋_GB2312" w:cs="仿宋_GB2312"/>
          <w:sz w:val="32"/>
          <w:szCs w:val="32"/>
          <w:lang w:eastAsia="zh-CN"/>
        </w:rPr>
        <w:t>文件</w:t>
      </w:r>
      <w:r>
        <w:rPr>
          <w:rFonts w:hint="eastAsia" w:ascii="仿宋_GB2312" w:hAnsi="仿宋_GB2312" w:eastAsia="仿宋_GB2312" w:cs="仿宋_GB2312"/>
          <w:sz w:val="32"/>
          <w:szCs w:val="32"/>
        </w:rPr>
        <w:t>以江苏省气象局《港口高影响天气特征及作业窗口期预报技术研究》（KQ202413）项目和连云港市气象局海洋气象科技创新重点团队为技术支撑，充分考虑我市近海和沿岸基础地理、气象、灾害灾情、港区分布，并结合海事、港口、引航等相关部门工作需求，规定了港航分区气象服务的区域划分、气象监测和分区气象预报要素，预期标准实施将显著提高气象服务产品质量、有效推进气象服务产品创新，为保障</w:t>
      </w:r>
      <w:r>
        <w:rPr>
          <w:rFonts w:hint="eastAsia" w:ascii="仿宋_GB2312" w:hAnsi="仿宋_GB2312" w:eastAsia="仿宋_GB2312" w:cs="仿宋_GB2312"/>
          <w:sz w:val="32"/>
          <w:szCs w:val="32"/>
          <w:lang w:eastAsia="zh-CN"/>
        </w:rPr>
        <w:t>涉海涉海单位</w:t>
      </w:r>
      <w:r>
        <w:rPr>
          <w:rFonts w:hint="eastAsia" w:ascii="仿宋_GB2312" w:hAnsi="仿宋_GB2312" w:eastAsia="仿宋_GB2312" w:cs="仿宋_GB2312"/>
          <w:sz w:val="32"/>
          <w:szCs w:val="32"/>
        </w:rPr>
        <w:t>的安全生产、社会防灾减灾产生良好的推动作用，同时也可为港口智能化安全管理提供有力支撑，进一步增加作业时长、提升港航经济效益。此外，标准对我市近海气象防灾减灾将产生明显促进作用，预期社会效益显著。</w:t>
      </w:r>
    </w:p>
    <w:p w14:paraId="3807BE8D">
      <w:pPr>
        <w:keepNext w:val="0"/>
        <w:keepLines w:val="0"/>
        <w:pageBreakBefore w:val="0"/>
        <w:widowControl/>
        <w:suppressLineNumbers w:val="0"/>
        <w:kinsoku/>
        <w:wordWrap/>
        <w:overflowPunct/>
        <w:topLinePunct w:val="0"/>
        <w:autoSpaceDE/>
        <w:autoSpaceDN/>
        <w:bidi w:val="0"/>
        <w:adjustRightInd/>
        <w:snapToGrid/>
        <w:spacing w:line="360" w:lineRule="auto"/>
        <w:ind w:firstLine="640"/>
        <w:jc w:val="left"/>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二、任务来源</w:t>
      </w:r>
    </w:p>
    <w:p w14:paraId="2FB7B0C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zh-CN" w:eastAsia="zh-CN"/>
        </w:rPr>
      </w:pPr>
      <w:r>
        <w:rPr>
          <w:rFonts w:hint="eastAsia" w:ascii="仿宋_GB2312" w:hAnsi="仿宋_GB2312" w:eastAsia="仿宋_GB2312" w:cs="仿宋_GB2312"/>
          <w:sz w:val="32"/>
          <w:szCs w:val="32"/>
          <w:lang w:val="zh-CN" w:eastAsia="zh-CN"/>
        </w:rPr>
        <w:t>连云港市市场监督管理局《关于下达2024年度连云港市地方标准项目计划的通知》</w:t>
      </w:r>
    </w:p>
    <w:p w14:paraId="031D93B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三、编制过程</w:t>
      </w:r>
    </w:p>
    <w:p w14:paraId="06B8D911">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本文件按GB/T 1.1-2020《标准化工作导则 第1部分：标准化文件的结构和起草规则》规定编制。起草小组主要人员多年从事港航分区气象服务相关工作，对气象服务行业有较好的工作经验。本文件的编制主要经历了以下的几个过程：</w:t>
      </w:r>
    </w:p>
    <w:p w14:paraId="2C333A52">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机构建设。2023年10月起开展组织市级地方标准制定工作，成立了由市气象局分管领导任组长的标准制定工作小组，配备兼职标准工作人员8名，负责开展地方标准制定日常工作。同时为保障地方标准工作的顺利实施，专门划出10万元用于标准化建设工作，保障工作有序高效开展。</w:t>
      </w:r>
    </w:p>
    <w:p w14:paraId="2E53C46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2、技术咨询。2023年11月开始收集相关法律法规、检索相关国家、行业、地方标准，同时开展技术咨询工作，征求主管部门、标准化研究机构、高校等有关专家及从事港航分区气象服务工作代表意见。</w:t>
      </w:r>
    </w:p>
    <w:p w14:paraId="42CB5A68">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3、走访研究。2023年12月开始对多家涉海涉港单位走访调研，对港航分区气象服务需求进行研讨，在此基础上确定标准范围和内容，制定该文件。</w:t>
      </w:r>
    </w:p>
    <w:p w14:paraId="0A78A59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3、调查研究。2024年1月开始查阅各类相关资料，有针对性地收集有关国家文件和技术文献，并汇集之前检索的相关标准。经过认真的分析、整理和归类，选用相关材料作为参考。</w:t>
      </w:r>
    </w:p>
    <w:p w14:paraId="4128FF15">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4、起草文本。编制小组在查阅相关资料基础上，充分利用起草单位对于港航分区气象服务的调查研究成果，召开研讨会和交流会，编制形成《港航分区气象服务规范》草案。</w:t>
      </w:r>
    </w:p>
    <w:p w14:paraId="6C47531D">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5、开展申报。根据前期工作成果，起草单位编制完成《港航分区气象服务规范》草案和标准申报书，按照市市场监督管理局《关于印发2024年度连云港市地方标准立项指南的通知》要求开展申报工作。</w:t>
      </w:r>
    </w:p>
    <w:p w14:paraId="37B9499B">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6、获批立项。2023年7月，申报的《港航分区气象服务规范》地方获批立项</w:t>
      </w:r>
    </w:p>
    <w:p w14:paraId="483C6780">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7、标准定稿。立项后，起草单位召开标准编制工作会议、标准草案研讨会议，对标准草案进行修改完善，形成标准征求意见稿，并准备征求意见。</w:t>
      </w:r>
    </w:p>
    <w:p w14:paraId="69FA2BB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黑体" w:hAnsi="黑体" w:eastAsia="黑体" w:cs="黑体"/>
          <w:b w:val="0"/>
          <w:bCs w:val="0"/>
          <w:sz w:val="32"/>
          <w:szCs w:val="32"/>
          <w:lang w:eastAsia="zh-CN"/>
        </w:rPr>
      </w:pPr>
      <w:r>
        <w:rPr>
          <w:rFonts w:hint="eastAsia" w:ascii="黑体" w:hAnsi="黑体" w:eastAsia="黑体" w:cs="黑体"/>
          <w:b w:val="0"/>
          <w:bCs w:val="0"/>
          <w:sz w:val="32"/>
          <w:szCs w:val="32"/>
          <w:lang w:eastAsia="zh-CN"/>
        </w:rPr>
        <w:t>四、主要内容技术指标确立</w:t>
      </w:r>
    </w:p>
    <w:p w14:paraId="27CD6AD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1.适用范围：</w:t>
      </w:r>
    </w:p>
    <w:p w14:paraId="731A24B6">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本文件规定了港航分区气象服务的区域划分、气象监测、气象预报和服务质量管理的要求。</w:t>
      </w:r>
    </w:p>
    <w:p w14:paraId="750FDE79">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本文件适用于港航分区气象服务。</w:t>
      </w:r>
    </w:p>
    <w:p w14:paraId="7B08EFE4">
      <w:pPr>
        <w:keepNext w:val="0"/>
        <w:keepLines w:val="0"/>
        <w:pageBreakBefore w:val="0"/>
        <w:widowControl w:val="0"/>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2.主要内容：</w:t>
      </w:r>
    </w:p>
    <w:p w14:paraId="4989DEB6">
      <w:pPr>
        <w:pageBreakBefore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是区域划分：包括应收集基础地理信息、气象资料、港航活动资料、海洋风险区划、灾害灾情资料和社会经济资料等，并参照港口天然航道和岸线地理信息进行区域划分，分区时应进行气候条件特征的统一化、典型化。资料收集应符合的要求和区域划分示意图。</w:t>
      </w:r>
    </w:p>
    <w:p w14:paraId="1C26CDB6">
      <w:pPr>
        <w:pageBreakBefore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二是气象监测：包括观测站应符合QX/T 622的要求；</w:t>
      </w:r>
    </w:p>
    <w:p w14:paraId="36F09233">
      <w:pPr>
        <w:pageBreakBefore w:val="0"/>
        <w:kinsoku/>
        <w:wordWrap/>
        <w:overflowPunct/>
        <w:topLinePunct w:val="0"/>
        <w:autoSpaceDE/>
        <w:autoSpaceDN/>
        <w:bidi w:val="0"/>
        <w:adjustRightInd/>
        <w:snapToGrid/>
        <w:spacing w:line="360" w:lineRule="auto"/>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监测要素应包括但不限于常规气象要素、海面能见度、雷电探测和大气电场；监测内容及最低监测频次要求。</w:t>
      </w:r>
    </w:p>
    <w:p w14:paraId="6230D017">
      <w:pPr>
        <w:pageBreakBefore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三是气象预报：包括短时临近预报：应根据未来0 h～2 h出现的港航高影响天气提供分区短时临近预报，预报内容应包括但不限于：发布单位、发布时间、灾害性天气类型、影响系统、影响范围、影响强度和持续时间，示例要求；短期预报：应根据未来0 h～72 h的天气情况提供分区短期预报，预报要素应包括但不限于天气现象、气温、风向、风力和能见度，0 h～24 h时效内宜提供逐 1 h 预报，24 h～72 h 时效内宜提供逐3 h 预报，上述预报最低更新频次2次/d，示例要求；灾害性天气预警：港航分区气象服务中，天气预警等级按照《江苏省灾害性天气预警信号发布业务标准》执行，如遇业务调整，按最新业务规范执行，示例要求。</w:t>
      </w:r>
    </w:p>
    <w:p w14:paraId="02E5421A">
      <w:pPr>
        <w:pageBreakBefore w:val="0"/>
        <w:kinsoku/>
        <w:wordWrap/>
        <w:overflowPunct/>
        <w:topLinePunct w:val="0"/>
        <w:autoSpaceDE/>
        <w:autoSpaceDN/>
        <w:bidi w:val="0"/>
        <w:adjustRightInd/>
        <w:snapToGrid/>
        <w:spacing w:line="360" w:lineRule="auto"/>
        <w:ind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四是服务质量管理：包括应建立服务对象监督和投诉渠道，渠道应包括但不限于电话、网络、满意度调查，应在10个工作日内受理投诉并反馈处理结果；应定期开展服务质量和效益评价，该项工作每年不少于1次；应根据评价结果，优化服务产品和渠道，提高服务对象满意度。</w:t>
      </w:r>
    </w:p>
    <w:p w14:paraId="01F03F7D">
      <w:pPr>
        <w:pageBreakBefore w:val="0"/>
        <w:numPr>
          <w:ilvl w:val="0"/>
          <w:numId w:val="1"/>
        </w:numPr>
        <w:kinsoku/>
        <w:wordWrap/>
        <w:overflowPunct/>
        <w:topLinePunct w:val="0"/>
        <w:autoSpaceDE/>
        <w:autoSpaceDN/>
        <w:bidi w:val="0"/>
        <w:adjustRightInd/>
        <w:snapToGrid/>
        <w:spacing w:line="360" w:lineRule="auto"/>
        <w:ind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重大分歧意见的处理过程和依据</w:t>
      </w:r>
    </w:p>
    <w:p w14:paraId="3F4D61F3">
      <w:pPr>
        <w:pageBreakBefore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无</w:t>
      </w:r>
    </w:p>
    <w:p w14:paraId="2F7BBC80">
      <w:pPr>
        <w:pageBreakBefore w:val="0"/>
        <w:numPr>
          <w:ilvl w:val="0"/>
          <w:numId w:val="1"/>
        </w:numPr>
        <w:kinsoku/>
        <w:wordWrap/>
        <w:overflowPunct/>
        <w:topLinePunct w:val="0"/>
        <w:autoSpaceDE/>
        <w:autoSpaceDN/>
        <w:bidi w:val="0"/>
        <w:adjustRightInd/>
        <w:snapToGrid/>
        <w:spacing w:line="360" w:lineRule="auto"/>
        <w:ind w:firstLine="640" w:firstLineChars="200"/>
        <w:jc w:val="left"/>
        <w:textAlignment w:val="auto"/>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与法律法规和强制性国家标准的关系</w:t>
      </w:r>
    </w:p>
    <w:p w14:paraId="781209FA">
      <w:pPr>
        <w:pageBreakBefore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本标准的制定不违反相关法律法规及强制性标准，不存在与国家标准、行业标准，与相关标准的内容异同。</w:t>
      </w:r>
    </w:p>
    <w:p w14:paraId="38C953D5">
      <w:pPr>
        <w:pageBreakBefore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本标准针对连云港市港航气象服务，与本标准制定出发点相似的现有标准包括：中国气象局行业标准《船舶引航气象条件等级》（QX/T 333-2016）、宁波市地方标准《港航分区气象服务规范》（DB3302/T 1136—2022）、舟山市地方标准《港区作业气象条件预警等级及图标》（DB 3309/T 74—2019）等，但目前我市乃至江苏省内均尚未有港航气象服务相关标准。由于地形地貌、气候特征、港口分布差异，上述标准在我市不适用。</w:t>
      </w:r>
    </w:p>
    <w:p w14:paraId="5F9FB162">
      <w:pPr>
        <w:pageBreakBefore w:val="0"/>
        <w:numPr>
          <w:ilvl w:val="0"/>
          <w:numId w:val="0"/>
        </w:numPr>
        <w:kinsoku/>
        <w:wordWrap/>
        <w:overflowPunct/>
        <w:topLinePunct w:val="0"/>
        <w:autoSpaceDE/>
        <w:autoSpaceDN/>
        <w:bidi w:val="0"/>
        <w:adjustRightInd/>
        <w:snapToGrid/>
        <w:spacing w:line="360" w:lineRule="auto"/>
        <w:ind w:firstLine="640" w:firstLineChars="200"/>
        <w:jc w:val="left"/>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本标准引用了《短期天气预报》（GB/T 21984—2017）、《临近天气预报》（GB/T 28594—2021）、《强对流天气等级》（QX/T 416—2018）、《应用气象观测站建设规范 海港》（QX/T 622）等相关标准。</w:t>
      </w:r>
    </w:p>
    <w:p w14:paraId="5B4B6777">
      <w:pPr>
        <w:pageBreakBefore w:val="0"/>
        <w:kinsoku/>
        <w:wordWrap/>
        <w:overflowPunct/>
        <w:topLinePunct w:val="0"/>
        <w:autoSpaceDE/>
        <w:autoSpaceDN/>
        <w:bidi w:val="0"/>
        <w:adjustRightInd/>
        <w:snapToGrid/>
        <w:spacing w:line="360" w:lineRule="auto"/>
        <w:ind w:firstLine="640" w:firstLineChars="200"/>
        <w:jc w:val="left"/>
        <w:textAlignment w:val="auto"/>
        <w:rPr>
          <w:rFonts w:hint="eastAsia" w:ascii="黑体" w:hAnsi="黑体" w:eastAsia="黑体" w:cs="黑体"/>
          <w:b w:val="0"/>
          <w:bCs w:val="0"/>
          <w:sz w:val="32"/>
          <w:szCs w:val="32"/>
          <w:lang w:val="zh-CN" w:eastAsia="zh-CN"/>
        </w:rPr>
      </w:pPr>
      <w:r>
        <w:rPr>
          <w:rFonts w:hint="eastAsia" w:ascii="黑体" w:hAnsi="黑体" w:eastAsia="黑体" w:cs="黑体"/>
          <w:b w:val="0"/>
          <w:bCs w:val="0"/>
          <w:sz w:val="32"/>
          <w:szCs w:val="32"/>
          <w:lang w:val="zh-CN" w:eastAsia="zh-CN"/>
        </w:rPr>
        <w:t>七、实施推广建议</w:t>
      </w:r>
    </w:p>
    <w:p w14:paraId="3C9EF0B5">
      <w:pPr>
        <w:pageBreakBefore w:val="0"/>
        <w:kinsoku/>
        <w:wordWrap/>
        <w:overflowPunct/>
        <w:topLinePunct w:val="0"/>
        <w:autoSpaceDE/>
        <w:autoSpaceDN/>
        <w:bidi w:val="0"/>
        <w:adjustRightInd/>
        <w:snapToGrid/>
        <w:spacing w:line="360" w:lineRule="auto"/>
        <w:ind w:firstLine="640" w:firstLineChars="200"/>
        <w:jc w:val="left"/>
        <w:textAlignment w:val="auto"/>
        <w:rPr>
          <w:rFonts w:hint="eastAsia" w:ascii="仿宋" w:hAnsi="仿宋" w:eastAsia="仿宋"/>
          <w:sz w:val="32"/>
          <w:szCs w:val="32"/>
          <w:lang w:val="zh-CN" w:eastAsia="zh-CN"/>
        </w:rPr>
      </w:pPr>
      <w:r>
        <w:rPr>
          <w:rFonts w:hint="eastAsia" w:ascii="仿宋" w:hAnsi="仿宋" w:eastAsia="仿宋"/>
          <w:sz w:val="32"/>
          <w:szCs w:val="32"/>
          <w:lang w:val="zh-CN" w:eastAsia="zh-CN"/>
        </w:rPr>
        <w:t>建议实施推广对象：连云港市范围内从事港航气象服务的专业机构、主管部门、高校、科研机构等。</w:t>
      </w:r>
    </w:p>
    <w:p w14:paraId="13F6555B">
      <w:pPr>
        <w:keepNext w:val="0"/>
        <w:keepLines w:val="0"/>
        <w:pageBreakBefore w:val="0"/>
        <w:kinsoku/>
        <w:wordWrap/>
        <w:overflowPunct/>
        <w:topLinePunct w:val="0"/>
        <w:autoSpaceDE/>
        <w:autoSpaceDN/>
        <w:bidi w:val="0"/>
        <w:adjustRightInd/>
        <w:snapToGrid/>
        <w:spacing w:line="360" w:lineRule="auto"/>
        <w:ind w:firstLine="640" w:firstLineChars="200"/>
        <w:textAlignment w:val="auto"/>
        <w:rPr>
          <w:rFonts w:hint="eastAsia" w:ascii="仿宋" w:hAnsi="仿宋" w:eastAsia="仿宋"/>
          <w:sz w:val="32"/>
          <w:szCs w:val="32"/>
          <w:lang w:val="zh-CN" w:eastAsia="zh-CN"/>
        </w:rPr>
      </w:pPr>
      <w:r>
        <w:rPr>
          <w:rFonts w:hint="eastAsia" w:ascii="仿宋" w:hAnsi="仿宋" w:eastAsia="仿宋"/>
          <w:sz w:val="32"/>
          <w:szCs w:val="32"/>
          <w:lang w:val="zh-CN" w:eastAsia="zh-CN"/>
        </w:rPr>
        <w:t>实施推广建议：</w:t>
      </w:r>
      <w:r>
        <w:rPr>
          <w:rFonts w:hint="eastAsia" w:ascii="仿宋_GB2312" w:hAnsi="仿宋_GB2312" w:eastAsia="仿宋_GB2312" w:cs="仿宋_GB2312"/>
          <w:b w:val="0"/>
          <w:bCs/>
          <w:snapToGrid/>
          <w:color w:val="auto"/>
          <w:kern w:val="2"/>
          <w:sz w:val="32"/>
          <w:szCs w:val="32"/>
        </w:rPr>
        <w:t>一是</w:t>
      </w:r>
      <w:r>
        <w:rPr>
          <w:rFonts w:hint="eastAsia" w:ascii="仿宋_GB2312" w:hAnsi="仿宋_GB2312" w:eastAsia="仿宋_GB2312" w:cs="仿宋_GB2312"/>
          <w:b w:val="0"/>
          <w:bCs/>
          <w:snapToGrid/>
          <w:color w:val="auto"/>
          <w:kern w:val="2"/>
          <w:sz w:val="32"/>
          <w:szCs w:val="32"/>
          <w:lang w:eastAsia="zh-CN"/>
        </w:rPr>
        <w:t>要</w:t>
      </w:r>
      <w:r>
        <w:rPr>
          <w:rFonts w:hint="eastAsia" w:ascii="仿宋_GB2312" w:hAnsi="仿宋_GB2312" w:eastAsia="仿宋_GB2312" w:cs="仿宋_GB2312"/>
          <w:b w:val="0"/>
          <w:bCs/>
          <w:snapToGrid/>
          <w:kern w:val="2"/>
          <w:sz w:val="32"/>
          <w:szCs w:val="32"/>
          <w:lang w:eastAsia="zh-CN"/>
        </w:rPr>
        <w:t>加强</w:t>
      </w:r>
      <w:r>
        <w:rPr>
          <w:rFonts w:hint="eastAsia" w:ascii="仿宋_GB2312" w:hAnsi="仿宋_GB2312" w:eastAsia="仿宋_GB2312" w:cs="仿宋_GB2312"/>
          <w:b w:val="0"/>
          <w:bCs/>
          <w:snapToGrid/>
          <w:kern w:val="2"/>
          <w:sz w:val="32"/>
          <w:szCs w:val="32"/>
        </w:rPr>
        <w:t>标准宣贯工作，提高本</w:t>
      </w:r>
      <w:r>
        <w:rPr>
          <w:rFonts w:hint="eastAsia" w:ascii="仿宋_GB2312" w:hAnsi="仿宋_GB2312" w:eastAsia="仿宋_GB2312" w:cs="仿宋_GB2312"/>
          <w:b w:val="0"/>
          <w:bCs/>
          <w:snapToGrid/>
          <w:kern w:val="2"/>
          <w:sz w:val="32"/>
          <w:szCs w:val="32"/>
          <w:lang w:eastAsia="zh-CN"/>
        </w:rPr>
        <w:t>行业</w:t>
      </w:r>
      <w:r>
        <w:rPr>
          <w:rFonts w:hint="eastAsia" w:ascii="仿宋_GB2312" w:hAnsi="仿宋_GB2312" w:eastAsia="仿宋_GB2312" w:cs="仿宋_GB2312"/>
          <w:b w:val="0"/>
          <w:bCs/>
          <w:snapToGrid/>
          <w:kern w:val="2"/>
          <w:sz w:val="32"/>
          <w:szCs w:val="32"/>
        </w:rPr>
        <w:t>监管人员及</w:t>
      </w:r>
      <w:r>
        <w:rPr>
          <w:rFonts w:hint="eastAsia" w:ascii="仿宋_GB2312" w:hAnsi="仿宋_GB2312" w:eastAsia="仿宋_GB2312" w:cs="仿宋_GB2312"/>
          <w:b w:val="0"/>
          <w:bCs/>
          <w:snapToGrid/>
          <w:kern w:val="2"/>
          <w:sz w:val="32"/>
          <w:szCs w:val="32"/>
          <w:lang w:eastAsia="zh-CN"/>
        </w:rPr>
        <w:t>服务机构</w:t>
      </w:r>
      <w:r>
        <w:rPr>
          <w:rFonts w:hint="eastAsia" w:ascii="仿宋_GB2312" w:hAnsi="仿宋_GB2312" w:eastAsia="仿宋_GB2312" w:cs="仿宋_GB2312"/>
          <w:b w:val="0"/>
          <w:bCs/>
          <w:snapToGrid/>
          <w:kern w:val="2"/>
          <w:sz w:val="32"/>
          <w:szCs w:val="32"/>
        </w:rPr>
        <w:t>标准化服务的思想意识。</w:t>
      </w:r>
      <w:r>
        <w:rPr>
          <w:rFonts w:hint="eastAsia" w:ascii="仿宋_GB2312" w:hAnsi="仿宋_GB2312" w:eastAsia="仿宋_GB2312" w:cs="仿宋_GB2312"/>
          <w:b w:val="0"/>
          <w:bCs/>
          <w:snapToGrid/>
          <w:kern w:val="2"/>
          <w:sz w:val="32"/>
          <w:szCs w:val="32"/>
          <w:lang w:eastAsia="zh-CN"/>
        </w:rPr>
        <w:t>二是主动将相关标准文本发放至相关机构及人员，加强跟踪</w:t>
      </w:r>
      <w:r>
        <w:rPr>
          <w:rFonts w:hint="eastAsia" w:ascii="仿宋_GB2312" w:hAnsi="仿宋_GB2312" w:eastAsia="仿宋_GB2312" w:cs="仿宋_GB2312"/>
          <w:b w:val="0"/>
          <w:bCs/>
          <w:snapToGrid/>
          <w:kern w:val="2"/>
          <w:sz w:val="32"/>
          <w:szCs w:val="32"/>
        </w:rPr>
        <w:t>指导有关</w:t>
      </w:r>
      <w:r>
        <w:rPr>
          <w:rFonts w:hint="eastAsia" w:ascii="仿宋_GB2312" w:hAnsi="仿宋_GB2312" w:eastAsia="仿宋_GB2312" w:cs="仿宋_GB2312"/>
          <w:b w:val="0"/>
          <w:bCs/>
          <w:snapToGrid/>
          <w:kern w:val="2"/>
          <w:sz w:val="32"/>
          <w:szCs w:val="32"/>
          <w:lang w:eastAsia="zh-CN"/>
        </w:rPr>
        <w:t>服务机构</w:t>
      </w:r>
      <w:r>
        <w:rPr>
          <w:rFonts w:hint="eastAsia" w:ascii="仿宋_GB2312" w:hAnsi="仿宋_GB2312" w:eastAsia="仿宋_GB2312" w:cs="仿宋_GB2312"/>
          <w:b w:val="0"/>
          <w:bCs/>
          <w:snapToGrid/>
          <w:kern w:val="2"/>
          <w:sz w:val="32"/>
          <w:szCs w:val="32"/>
        </w:rPr>
        <w:t>严格按照标准开展工作</w:t>
      </w:r>
      <w:r>
        <w:rPr>
          <w:rFonts w:hint="eastAsia" w:ascii="仿宋_GB2312" w:hAnsi="仿宋_GB2312" w:eastAsia="仿宋_GB2312" w:cs="仿宋_GB2312"/>
          <w:b w:val="0"/>
          <w:bCs/>
          <w:snapToGrid/>
          <w:kern w:val="2"/>
          <w:sz w:val="32"/>
          <w:szCs w:val="32"/>
          <w:lang w:eastAsia="zh-CN"/>
        </w:rPr>
        <w:t>。三是加强标准使用过程中的验证和修订完善</w:t>
      </w:r>
      <w:r>
        <w:rPr>
          <w:rFonts w:hint="eastAsia" w:ascii="仿宋_GB2312" w:hAnsi="仿宋_GB2312" w:eastAsia="仿宋_GB2312" w:cs="仿宋_GB2312"/>
          <w:b w:val="0"/>
          <w:bCs/>
          <w:snapToGrid/>
          <w:kern w:val="2"/>
          <w:sz w:val="32"/>
          <w:szCs w:val="32"/>
        </w:rPr>
        <w:t>。</w:t>
      </w:r>
    </w:p>
    <w:p w14:paraId="46797E53">
      <w:pPr>
        <w:keepNext w:val="0"/>
        <w:keepLines w:val="0"/>
        <w:widowControl/>
        <w:suppressLineNumbers w:val="0"/>
        <w:ind w:firstLine="640" w:firstLineChars="200"/>
        <w:jc w:val="left"/>
        <w:rPr>
          <w:rFonts w:hint="eastAsia" w:ascii="黑体" w:hAnsi="宋体" w:eastAsia="黑体" w:cs="黑体"/>
          <w:color w:val="000000"/>
          <w:kern w:val="0"/>
          <w:sz w:val="32"/>
          <w:szCs w:val="32"/>
          <w:lang w:val="en-US" w:eastAsia="zh-CN" w:bidi="ar"/>
        </w:rPr>
      </w:pPr>
      <w:r>
        <w:rPr>
          <w:rFonts w:hint="eastAsia" w:ascii="黑体" w:hAnsi="宋体" w:eastAsia="黑体" w:cs="黑体"/>
          <w:color w:val="000000"/>
          <w:kern w:val="0"/>
          <w:sz w:val="32"/>
          <w:szCs w:val="32"/>
          <w:lang w:val="en-US" w:eastAsia="zh-CN" w:bidi="ar"/>
        </w:rPr>
        <w:t>八、起草单位和起草人员</w:t>
      </w:r>
    </w:p>
    <w:tbl>
      <w:tblPr>
        <w:tblStyle w:val="3"/>
        <w:tblW w:w="7732" w:type="dxa"/>
        <w:jc w:val="center"/>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4"/>
        <w:gridCol w:w="2911"/>
        <w:gridCol w:w="3107"/>
      </w:tblGrid>
      <w:tr w14:paraId="284EFCAE">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1714" w:type="dxa"/>
            <w:noWrap w:val="0"/>
            <w:vAlign w:val="center"/>
          </w:tcPr>
          <w:p w14:paraId="39440BC6">
            <w:pPr>
              <w:keepNext w:val="0"/>
              <w:keepLines w:val="0"/>
              <w:pageBreakBefore w:val="0"/>
              <w:kinsoku/>
              <w:wordWrap/>
              <w:overflowPunct/>
              <w:topLinePunct w:val="0"/>
              <w:autoSpaceDE/>
              <w:autoSpaceDN/>
              <w:bidi w:val="0"/>
              <w:snapToGrid/>
              <w:spacing w:line="560" w:lineRule="exact"/>
              <w:ind w:firstLine="0"/>
              <w:jc w:val="center"/>
              <w:textAlignment w:val="auto"/>
              <w:rPr>
                <w:rFonts w:hint="default" w:ascii="Times New Roman" w:hAnsi="Times New Roman" w:eastAsia="黑体" w:cs="Times New Roman"/>
                <w:b w:val="0"/>
                <w:bCs/>
                <w:snapToGrid/>
                <w:color w:val="auto"/>
                <w:kern w:val="2"/>
                <w:sz w:val="28"/>
                <w:szCs w:val="28"/>
                <w:highlight w:val="none"/>
                <w:lang w:val="en-US" w:eastAsia="zh-CN"/>
              </w:rPr>
            </w:pPr>
            <w:r>
              <w:rPr>
                <w:rFonts w:hint="default" w:ascii="Times New Roman" w:hAnsi="Times New Roman" w:eastAsia="黑体" w:cs="Times New Roman"/>
                <w:b w:val="0"/>
                <w:bCs/>
                <w:snapToGrid/>
                <w:color w:val="auto"/>
                <w:kern w:val="2"/>
                <w:sz w:val="28"/>
                <w:szCs w:val="28"/>
                <w:highlight w:val="none"/>
                <w:lang w:val="en-US" w:eastAsia="zh-CN"/>
              </w:rPr>
              <w:t>序号</w:t>
            </w:r>
          </w:p>
        </w:tc>
        <w:tc>
          <w:tcPr>
            <w:tcW w:w="2911" w:type="dxa"/>
            <w:noWrap w:val="0"/>
            <w:vAlign w:val="center"/>
          </w:tcPr>
          <w:p w14:paraId="618DC98B">
            <w:pPr>
              <w:keepNext w:val="0"/>
              <w:keepLines w:val="0"/>
              <w:pageBreakBefore w:val="0"/>
              <w:kinsoku/>
              <w:wordWrap/>
              <w:overflowPunct/>
              <w:topLinePunct w:val="0"/>
              <w:autoSpaceDE/>
              <w:autoSpaceDN/>
              <w:bidi w:val="0"/>
              <w:snapToGrid/>
              <w:spacing w:line="560" w:lineRule="exact"/>
              <w:ind w:firstLine="0"/>
              <w:jc w:val="center"/>
              <w:textAlignment w:val="auto"/>
              <w:rPr>
                <w:rFonts w:hint="default" w:ascii="Times New Roman" w:hAnsi="Times New Roman" w:eastAsia="黑体" w:cs="Times New Roman"/>
                <w:b w:val="0"/>
                <w:bCs/>
                <w:snapToGrid/>
                <w:color w:val="auto"/>
                <w:kern w:val="2"/>
                <w:sz w:val="28"/>
                <w:szCs w:val="28"/>
                <w:highlight w:val="none"/>
                <w:lang w:val="en-US" w:eastAsia="zh-CN"/>
              </w:rPr>
            </w:pPr>
            <w:r>
              <w:rPr>
                <w:rFonts w:hint="default" w:ascii="Times New Roman" w:hAnsi="Times New Roman" w:eastAsia="黑体" w:cs="Times New Roman"/>
                <w:b w:val="0"/>
                <w:bCs/>
                <w:snapToGrid/>
                <w:color w:val="auto"/>
                <w:kern w:val="2"/>
                <w:sz w:val="28"/>
                <w:szCs w:val="28"/>
                <w:highlight w:val="none"/>
                <w:lang w:val="en-US" w:eastAsia="zh-CN"/>
              </w:rPr>
              <w:t>姓名</w:t>
            </w:r>
          </w:p>
        </w:tc>
        <w:tc>
          <w:tcPr>
            <w:tcW w:w="3107" w:type="dxa"/>
            <w:noWrap w:val="0"/>
            <w:vAlign w:val="center"/>
          </w:tcPr>
          <w:p w14:paraId="37A14B60">
            <w:pPr>
              <w:keepNext w:val="0"/>
              <w:keepLines w:val="0"/>
              <w:pageBreakBefore w:val="0"/>
              <w:kinsoku/>
              <w:wordWrap/>
              <w:overflowPunct/>
              <w:topLinePunct w:val="0"/>
              <w:autoSpaceDE/>
              <w:autoSpaceDN/>
              <w:bidi w:val="0"/>
              <w:snapToGrid/>
              <w:spacing w:line="560" w:lineRule="exact"/>
              <w:ind w:firstLine="0"/>
              <w:jc w:val="center"/>
              <w:textAlignment w:val="auto"/>
              <w:rPr>
                <w:rFonts w:hint="default" w:ascii="Times New Roman" w:hAnsi="Times New Roman" w:eastAsia="黑体" w:cs="Times New Roman"/>
                <w:b w:val="0"/>
                <w:bCs/>
                <w:snapToGrid/>
                <w:color w:val="auto"/>
                <w:kern w:val="2"/>
                <w:sz w:val="28"/>
                <w:szCs w:val="28"/>
                <w:highlight w:val="none"/>
                <w:lang w:val="en-US" w:eastAsia="zh-CN"/>
              </w:rPr>
            </w:pPr>
            <w:r>
              <w:rPr>
                <w:rFonts w:hint="default" w:ascii="Times New Roman" w:hAnsi="Times New Roman" w:eastAsia="黑体" w:cs="Times New Roman"/>
                <w:b w:val="0"/>
                <w:bCs/>
                <w:snapToGrid/>
                <w:color w:val="auto"/>
                <w:kern w:val="2"/>
                <w:sz w:val="28"/>
                <w:szCs w:val="28"/>
                <w:highlight w:val="none"/>
                <w:lang w:val="en-US" w:eastAsia="zh-CN"/>
              </w:rPr>
              <w:t>单位名称</w:t>
            </w:r>
          </w:p>
        </w:tc>
      </w:tr>
      <w:tr w14:paraId="4F999700">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4" w:type="dxa"/>
            <w:noWrap w:val="0"/>
            <w:vAlign w:val="center"/>
          </w:tcPr>
          <w:p w14:paraId="5A95156B">
            <w:pPr>
              <w:keepNext w:val="0"/>
              <w:keepLines w:val="0"/>
              <w:pageBreakBefore w:val="0"/>
              <w:kinsoku/>
              <w:wordWrap/>
              <w:overflowPunct/>
              <w:topLinePunct w:val="0"/>
              <w:autoSpaceDE/>
              <w:autoSpaceDN/>
              <w:bidi w:val="0"/>
              <w:snapToGrid/>
              <w:spacing w:line="240" w:lineRule="auto"/>
              <w:jc w:val="center"/>
              <w:textAlignment w:val="auto"/>
              <w:rPr>
                <w:rFonts w:hint="eastAsia"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1</w:t>
            </w:r>
          </w:p>
        </w:tc>
        <w:tc>
          <w:tcPr>
            <w:tcW w:w="2911" w:type="dxa"/>
            <w:noWrap w:val="0"/>
            <w:vAlign w:val="center"/>
          </w:tcPr>
          <w:p w14:paraId="053F7374">
            <w:pPr>
              <w:keepNext w:val="0"/>
              <w:keepLines w:val="0"/>
              <w:pageBreakBefore w:val="0"/>
              <w:kinsoku/>
              <w:wordWrap/>
              <w:overflowPunct/>
              <w:topLinePunct w:val="0"/>
              <w:autoSpaceDE/>
              <w:autoSpaceDN/>
              <w:bidi w:val="0"/>
              <w:snapToGrid/>
              <w:spacing w:line="240" w:lineRule="auto"/>
              <w:jc w:val="center"/>
              <w:textAlignment w:val="auto"/>
              <w:rPr>
                <w:rFonts w:hint="eastAsia"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刘瑞翔</w:t>
            </w:r>
          </w:p>
        </w:tc>
        <w:tc>
          <w:tcPr>
            <w:tcW w:w="3107" w:type="dxa"/>
            <w:noWrap w:val="0"/>
            <w:vAlign w:val="center"/>
          </w:tcPr>
          <w:p w14:paraId="30E85C31">
            <w:pPr>
              <w:keepNext w:val="0"/>
              <w:keepLines w:val="0"/>
              <w:pageBreakBefore w:val="0"/>
              <w:kinsoku/>
              <w:wordWrap/>
              <w:overflowPunct/>
              <w:topLinePunct w:val="0"/>
              <w:autoSpaceDE/>
              <w:autoSpaceDN/>
              <w:bidi w:val="0"/>
              <w:snapToGrid/>
              <w:spacing w:line="240" w:lineRule="auto"/>
              <w:jc w:val="center"/>
              <w:textAlignment w:val="auto"/>
              <w:rPr>
                <w:rFonts w:hint="default"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连云港市气象局</w:t>
            </w:r>
          </w:p>
        </w:tc>
      </w:tr>
      <w:tr w14:paraId="3F6C3AFC">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4" w:type="dxa"/>
            <w:noWrap w:val="0"/>
            <w:vAlign w:val="center"/>
          </w:tcPr>
          <w:p w14:paraId="1557612B">
            <w:pPr>
              <w:keepNext w:val="0"/>
              <w:keepLines w:val="0"/>
              <w:pageBreakBefore w:val="0"/>
              <w:kinsoku/>
              <w:wordWrap/>
              <w:overflowPunct/>
              <w:topLinePunct w:val="0"/>
              <w:autoSpaceDE/>
              <w:autoSpaceDN/>
              <w:bidi w:val="0"/>
              <w:snapToGrid/>
              <w:spacing w:line="240" w:lineRule="auto"/>
              <w:jc w:val="center"/>
              <w:textAlignment w:val="auto"/>
              <w:rPr>
                <w:rFonts w:hint="eastAsia"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2</w:t>
            </w:r>
          </w:p>
        </w:tc>
        <w:tc>
          <w:tcPr>
            <w:tcW w:w="2911" w:type="dxa"/>
            <w:noWrap w:val="0"/>
            <w:vAlign w:val="center"/>
          </w:tcPr>
          <w:p w14:paraId="048A7EC1">
            <w:pPr>
              <w:keepNext w:val="0"/>
              <w:keepLines w:val="0"/>
              <w:pageBreakBefore w:val="0"/>
              <w:kinsoku/>
              <w:wordWrap/>
              <w:overflowPunct/>
              <w:topLinePunct w:val="0"/>
              <w:autoSpaceDE/>
              <w:autoSpaceDN/>
              <w:bidi w:val="0"/>
              <w:snapToGrid/>
              <w:spacing w:line="240" w:lineRule="auto"/>
              <w:jc w:val="center"/>
              <w:textAlignment w:val="auto"/>
              <w:rPr>
                <w:rFonts w:hint="eastAsia"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惠雷</w:t>
            </w:r>
          </w:p>
        </w:tc>
        <w:tc>
          <w:tcPr>
            <w:tcW w:w="3107" w:type="dxa"/>
            <w:noWrap w:val="0"/>
            <w:vAlign w:val="center"/>
          </w:tcPr>
          <w:p w14:paraId="13368A1B">
            <w:pPr>
              <w:keepNext w:val="0"/>
              <w:keepLines w:val="0"/>
              <w:pageBreakBefore w:val="0"/>
              <w:kinsoku/>
              <w:wordWrap/>
              <w:overflowPunct/>
              <w:topLinePunct w:val="0"/>
              <w:autoSpaceDE/>
              <w:autoSpaceDN/>
              <w:bidi w:val="0"/>
              <w:snapToGrid/>
              <w:spacing w:line="240" w:lineRule="auto"/>
              <w:jc w:val="center"/>
              <w:textAlignment w:val="auto"/>
              <w:rPr>
                <w:rFonts w:hint="default"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连云港市气象局</w:t>
            </w:r>
          </w:p>
        </w:tc>
      </w:tr>
      <w:tr w14:paraId="71491154">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4" w:type="dxa"/>
            <w:noWrap w:val="0"/>
            <w:vAlign w:val="center"/>
          </w:tcPr>
          <w:p w14:paraId="3BFE52D2">
            <w:pPr>
              <w:keepNext w:val="0"/>
              <w:keepLines w:val="0"/>
              <w:pageBreakBefore w:val="0"/>
              <w:kinsoku/>
              <w:wordWrap/>
              <w:overflowPunct/>
              <w:topLinePunct w:val="0"/>
              <w:autoSpaceDE/>
              <w:autoSpaceDN/>
              <w:bidi w:val="0"/>
              <w:snapToGrid/>
              <w:spacing w:line="240" w:lineRule="auto"/>
              <w:jc w:val="center"/>
              <w:textAlignment w:val="auto"/>
              <w:rPr>
                <w:rFonts w:hint="default"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3</w:t>
            </w:r>
          </w:p>
        </w:tc>
        <w:tc>
          <w:tcPr>
            <w:tcW w:w="2911" w:type="dxa"/>
            <w:noWrap w:val="0"/>
            <w:vAlign w:val="center"/>
          </w:tcPr>
          <w:p w14:paraId="3DE7D7FF">
            <w:pPr>
              <w:keepNext w:val="0"/>
              <w:keepLines w:val="0"/>
              <w:pageBreakBefore w:val="0"/>
              <w:kinsoku/>
              <w:wordWrap/>
              <w:overflowPunct/>
              <w:topLinePunct w:val="0"/>
              <w:autoSpaceDE/>
              <w:autoSpaceDN/>
              <w:bidi w:val="0"/>
              <w:snapToGrid/>
              <w:spacing w:line="240" w:lineRule="auto"/>
              <w:jc w:val="center"/>
              <w:textAlignment w:val="auto"/>
              <w:rPr>
                <w:rFonts w:hint="eastAsia"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张银意</w:t>
            </w:r>
          </w:p>
        </w:tc>
        <w:tc>
          <w:tcPr>
            <w:tcW w:w="3107" w:type="dxa"/>
            <w:noWrap w:val="0"/>
            <w:vAlign w:val="center"/>
          </w:tcPr>
          <w:p w14:paraId="63D4F5D5">
            <w:pPr>
              <w:keepNext w:val="0"/>
              <w:keepLines w:val="0"/>
              <w:pageBreakBefore w:val="0"/>
              <w:kinsoku/>
              <w:wordWrap/>
              <w:overflowPunct/>
              <w:topLinePunct w:val="0"/>
              <w:autoSpaceDE/>
              <w:autoSpaceDN/>
              <w:bidi w:val="0"/>
              <w:snapToGrid/>
              <w:spacing w:line="240" w:lineRule="auto"/>
              <w:jc w:val="center"/>
              <w:textAlignment w:val="auto"/>
              <w:rPr>
                <w:rFonts w:hint="eastAsia"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连云港市气象局</w:t>
            </w:r>
          </w:p>
        </w:tc>
      </w:tr>
      <w:tr w14:paraId="520EA7D3">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4" w:type="dxa"/>
            <w:noWrap w:val="0"/>
            <w:vAlign w:val="center"/>
          </w:tcPr>
          <w:p w14:paraId="3E857A5D">
            <w:pPr>
              <w:keepNext w:val="0"/>
              <w:keepLines w:val="0"/>
              <w:pageBreakBefore w:val="0"/>
              <w:kinsoku/>
              <w:wordWrap/>
              <w:overflowPunct/>
              <w:topLinePunct w:val="0"/>
              <w:autoSpaceDE/>
              <w:autoSpaceDN/>
              <w:bidi w:val="0"/>
              <w:snapToGrid/>
              <w:spacing w:line="240" w:lineRule="auto"/>
              <w:jc w:val="center"/>
              <w:textAlignment w:val="auto"/>
              <w:rPr>
                <w:rFonts w:hint="default"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4</w:t>
            </w:r>
          </w:p>
        </w:tc>
        <w:tc>
          <w:tcPr>
            <w:tcW w:w="2911" w:type="dxa"/>
            <w:noWrap w:val="0"/>
            <w:vAlign w:val="center"/>
          </w:tcPr>
          <w:p w14:paraId="7B6588BE">
            <w:pPr>
              <w:keepNext w:val="0"/>
              <w:keepLines w:val="0"/>
              <w:pageBreakBefore w:val="0"/>
              <w:kinsoku/>
              <w:wordWrap/>
              <w:overflowPunct/>
              <w:topLinePunct w:val="0"/>
              <w:autoSpaceDE/>
              <w:autoSpaceDN/>
              <w:bidi w:val="0"/>
              <w:snapToGrid/>
              <w:spacing w:line="240" w:lineRule="auto"/>
              <w:jc w:val="center"/>
              <w:textAlignment w:val="auto"/>
              <w:rPr>
                <w:rFonts w:hint="eastAsia"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王斌</w:t>
            </w:r>
          </w:p>
        </w:tc>
        <w:tc>
          <w:tcPr>
            <w:tcW w:w="3107" w:type="dxa"/>
            <w:noWrap w:val="0"/>
            <w:vAlign w:val="center"/>
          </w:tcPr>
          <w:p w14:paraId="4F01E896">
            <w:pPr>
              <w:keepNext w:val="0"/>
              <w:keepLines w:val="0"/>
              <w:pageBreakBefore w:val="0"/>
              <w:kinsoku/>
              <w:wordWrap/>
              <w:overflowPunct/>
              <w:topLinePunct w:val="0"/>
              <w:autoSpaceDE/>
              <w:autoSpaceDN/>
              <w:bidi w:val="0"/>
              <w:snapToGrid/>
              <w:spacing w:line="240" w:lineRule="auto"/>
              <w:jc w:val="center"/>
              <w:textAlignment w:val="auto"/>
              <w:rPr>
                <w:rFonts w:hint="eastAsia"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连云港新东方国际货柜码头有限公司</w:t>
            </w:r>
          </w:p>
        </w:tc>
      </w:tr>
      <w:tr w14:paraId="45591523">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4" w:type="dxa"/>
            <w:noWrap w:val="0"/>
            <w:vAlign w:val="center"/>
          </w:tcPr>
          <w:p w14:paraId="33E8241C">
            <w:pPr>
              <w:keepNext w:val="0"/>
              <w:keepLines w:val="0"/>
              <w:pageBreakBefore w:val="0"/>
              <w:kinsoku/>
              <w:wordWrap/>
              <w:overflowPunct/>
              <w:topLinePunct w:val="0"/>
              <w:autoSpaceDE/>
              <w:autoSpaceDN/>
              <w:bidi w:val="0"/>
              <w:snapToGrid/>
              <w:spacing w:line="240" w:lineRule="auto"/>
              <w:jc w:val="center"/>
              <w:textAlignment w:val="auto"/>
              <w:rPr>
                <w:rFonts w:hint="default"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5</w:t>
            </w:r>
          </w:p>
        </w:tc>
        <w:tc>
          <w:tcPr>
            <w:tcW w:w="2911" w:type="dxa"/>
            <w:noWrap w:val="0"/>
            <w:vAlign w:val="center"/>
          </w:tcPr>
          <w:p w14:paraId="77E97A62">
            <w:pPr>
              <w:keepNext w:val="0"/>
              <w:keepLines w:val="0"/>
              <w:pageBreakBefore w:val="0"/>
              <w:kinsoku/>
              <w:wordWrap/>
              <w:overflowPunct/>
              <w:topLinePunct w:val="0"/>
              <w:autoSpaceDE/>
              <w:autoSpaceDN/>
              <w:bidi w:val="0"/>
              <w:snapToGrid/>
              <w:spacing w:line="240" w:lineRule="auto"/>
              <w:jc w:val="center"/>
              <w:textAlignment w:val="auto"/>
              <w:rPr>
                <w:rFonts w:hint="default"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董京铭</w:t>
            </w:r>
          </w:p>
        </w:tc>
        <w:tc>
          <w:tcPr>
            <w:tcW w:w="3107" w:type="dxa"/>
            <w:noWrap w:val="0"/>
            <w:vAlign w:val="center"/>
          </w:tcPr>
          <w:p w14:paraId="1B3DFD5D">
            <w:pPr>
              <w:keepNext w:val="0"/>
              <w:keepLines w:val="0"/>
              <w:pageBreakBefore w:val="0"/>
              <w:kinsoku/>
              <w:wordWrap/>
              <w:overflowPunct/>
              <w:topLinePunct w:val="0"/>
              <w:autoSpaceDE/>
              <w:autoSpaceDN/>
              <w:bidi w:val="0"/>
              <w:snapToGrid/>
              <w:spacing w:line="240" w:lineRule="auto"/>
              <w:jc w:val="center"/>
              <w:textAlignment w:val="auto"/>
              <w:rPr>
                <w:rFonts w:hint="default"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连云港市气象局</w:t>
            </w:r>
          </w:p>
        </w:tc>
      </w:tr>
      <w:tr w14:paraId="05F5F1E4">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4" w:type="dxa"/>
            <w:shd w:val="clear" w:color="auto" w:fill="auto"/>
            <w:noWrap w:val="0"/>
            <w:vAlign w:val="center"/>
          </w:tcPr>
          <w:p w14:paraId="5DD23BBE">
            <w:pPr>
              <w:keepNext w:val="0"/>
              <w:keepLines w:val="0"/>
              <w:pageBreakBefore w:val="0"/>
              <w:kinsoku/>
              <w:wordWrap/>
              <w:overflowPunct/>
              <w:topLinePunct w:val="0"/>
              <w:autoSpaceDE/>
              <w:autoSpaceDN/>
              <w:bidi w:val="0"/>
              <w:snapToGrid/>
              <w:spacing w:line="240" w:lineRule="auto"/>
              <w:jc w:val="center"/>
              <w:textAlignment w:val="auto"/>
              <w:rPr>
                <w:rFonts w:hint="eastAsia"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6</w:t>
            </w:r>
          </w:p>
        </w:tc>
        <w:tc>
          <w:tcPr>
            <w:tcW w:w="2911" w:type="dxa"/>
            <w:shd w:val="clear" w:color="auto" w:fill="auto"/>
            <w:noWrap w:val="0"/>
            <w:vAlign w:val="center"/>
          </w:tcPr>
          <w:p w14:paraId="727535AF">
            <w:pPr>
              <w:keepNext w:val="0"/>
              <w:keepLines w:val="0"/>
              <w:pageBreakBefore w:val="0"/>
              <w:kinsoku/>
              <w:wordWrap/>
              <w:overflowPunct/>
              <w:topLinePunct w:val="0"/>
              <w:autoSpaceDE/>
              <w:autoSpaceDN/>
              <w:bidi w:val="0"/>
              <w:snapToGrid/>
              <w:spacing w:line="240" w:lineRule="auto"/>
              <w:jc w:val="center"/>
              <w:textAlignment w:val="auto"/>
              <w:rPr>
                <w:rFonts w:hint="eastAsia"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徐希鹏</w:t>
            </w:r>
          </w:p>
        </w:tc>
        <w:tc>
          <w:tcPr>
            <w:tcW w:w="3107" w:type="dxa"/>
            <w:shd w:val="clear" w:color="auto" w:fill="auto"/>
            <w:noWrap w:val="0"/>
            <w:vAlign w:val="center"/>
          </w:tcPr>
          <w:p w14:paraId="17F46532">
            <w:pPr>
              <w:keepNext w:val="0"/>
              <w:keepLines w:val="0"/>
              <w:pageBreakBefore w:val="0"/>
              <w:kinsoku/>
              <w:wordWrap/>
              <w:overflowPunct/>
              <w:topLinePunct w:val="0"/>
              <w:autoSpaceDE/>
              <w:autoSpaceDN/>
              <w:bidi w:val="0"/>
              <w:snapToGrid/>
              <w:spacing w:line="240" w:lineRule="auto"/>
              <w:jc w:val="center"/>
              <w:textAlignment w:val="auto"/>
              <w:rPr>
                <w:rFonts w:hint="eastAsia"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连云港海事局</w:t>
            </w:r>
          </w:p>
        </w:tc>
      </w:tr>
      <w:tr w14:paraId="51DE42A9">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4" w:type="dxa"/>
            <w:noWrap w:val="0"/>
            <w:vAlign w:val="center"/>
          </w:tcPr>
          <w:p w14:paraId="7A2E5A51">
            <w:pPr>
              <w:keepNext w:val="0"/>
              <w:keepLines w:val="0"/>
              <w:pageBreakBefore w:val="0"/>
              <w:kinsoku/>
              <w:wordWrap/>
              <w:overflowPunct/>
              <w:topLinePunct w:val="0"/>
              <w:autoSpaceDE/>
              <w:autoSpaceDN/>
              <w:bidi w:val="0"/>
              <w:snapToGrid/>
              <w:spacing w:line="240" w:lineRule="auto"/>
              <w:jc w:val="center"/>
              <w:textAlignment w:val="auto"/>
              <w:rPr>
                <w:rFonts w:hint="default"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7</w:t>
            </w:r>
          </w:p>
        </w:tc>
        <w:tc>
          <w:tcPr>
            <w:tcW w:w="2911" w:type="dxa"/>
            <w:noWrap w:val="0"/>
            <w:vAlign w:val="center"/>
          </w:tcPr>
          <w:p w14:paraId="31156220">
            <w:pPr>
              <w:keepNext w:val="0"/>
              <w:keepLines w:val="0"/>
              <w:pageBreakBefore w:val="0"/>
              <w:kinsoku/>
              <w:wordWrap/>
              <w:overflowPunct/>
              <w:topLinePunct w:val="0"/>
              <w:autoSpaceDE/>
              <w:autoSpaceDN/>
              <w:bidi w:val="0"/>
              <w:snapToGrid/>
              <w:spacing w:line="240" w:lineRule="auto"/>
              <w:jc w:val="center"/>
              <w:textAlignment w:val="auto"/>
              <w:rPr>
                <w:rFonts w:hint="eastAsia"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黄加华</w:t>
            </w:r>
          </w:p>
        </w:tc>
        <w:tc>
          <w:tcPr>
            <w:tcW w:w="3107" w:type="dxa"/>
            <w:noWrap w:val="0"/>
            <w:vAlign w:val="center"/>
          </w:tcPr>
          <w:p w14:paraId="515EEE9A">
            <w:pPr>
              <w:keepNext w:val="0"/>
              <w:keepLines w:val="0"/>
              <w:pageBreakBefore w:val="0"/>
              <w:kinsoku/>
              <w:wordWrap/>
              <w:overflowPunct/>
              <w:topLinePunct w:val="0"/>
              <w:autoSpaceDE/>
              <w:autoSpaceDN/>
              <w:bidi w:val="0"/>
              <w:snapToGrid/>
              <w:spacing w:line="240" w:lineRule="auto"/>
              <w:jc w:val="center"/>
              <w:textAlignment w:val="auto"/>
              <w:rPr>
                <w:rFonts w:hint="eastAsia"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连云港新东方国际货柜码头有限公司</w:t>
            </w:r>
          </w:p>
        </w:tc>
      </w:tr>
      <w:tr w14:paraId="4A93D8D7">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4" w:type="dxa"/>
            <w:noWrap w:val="0"/>
            <w:vAlign w:val="center"/>
          </w:tcPr>
          <w:p w14:paraId="3AAFB6CF">
            <w:pPr>
              <w:keepNext w:val="0"/>
              <w:keepLines w:val="0"/>
              <w:pageBreakBefore w:val="0"/>
              <w:kinsoku/>
              <w:wordWrap/>
              <w:overflowPunct/>
              <w:topLinePunct w:val="0"/>
              <w:autoSpaceDE/>
              <w:autoSpaceDN/>
              <w:bidi w:val="0"/>
              <w:snapToGrid/>
              <w:spacing w:line="240" w:lineRule="auto"/>
              <w:jc w:val="center"/>
              <w:textAlignment w:val="auto"/>
              <w:rPr>
                <w:rFonts w:hint="eastAsia"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8</w:t>
            </w:r>
          </w:p>
        </w:tc>
        <w:tc>
          <w:tcPr>
            <w:tcW w:w="2911" w:type="dxa"/>
            <w:noWrap w:val="0"/>
            <w:vAlign w:val="center"/>
          </w:tcPr>
          <w:p w14:paraId="6562E598">
            <w:pPr>
              <w:keepNext w:val="0"/>
              <w:keepLines w:val="0"/>
              <w:pageBreakBefore w:val="0"/>
              <w:kinsoku/>
              <w:wordWrap/>
              <w:overflowPunct/>
              <w:topLinePunct w:val="0"/>
              <w:autoSpaceDE/>
              <w:autoSpaceDN/>
              <w:bidi w:val="0"/>
              <w:snapToGrid/>
              <w:spacing w:line="240" w:lineRule="auto"/>
              <w:jc w:val="center"/>
              <w:textAlignment w:val="auto"/>
              <w:rPr>
                <w:rFonts w:hint="eastAsia"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王伟健</w:t>
            </w:r>
          </w:p>
        </w:tc>
        <w:tc>
          <w:tcPr>
            <w:tcW w:w="3107" w:type="dxa"/>
            <w:noWrap w:val="0"/>
            <w:vAlign w:val="center"/>
          </w:tcPr>
          <w:p w14:paraId="4DAD985D">
            <w:pPr>
              <w:keepNext w:val="0"/>
              <w:keepLines w:val="0"/>
              <w:pageBreakBefore w:val="0"/>
              <w:kinsoku/>
              <w:wordWrap/>
              <w:overflowPunct/>
              <w:topLinePunct w:val="0"/>
              <w:autoSpaceDE/>
              <w:autoSpaceDN/>
              <w:bidi w:val="0"/>
              <w:snapToGrid/>
              <w:spacing w:line="240" w:lineRule="auto"/>
              <w:jc w:val="center"/>
              <w:textAlignment w:val="auto"/>
              <w:rPr>
                <w:rFonts w:hint="default"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连云港市气象局</w:t>
            </w:r>
          </w:p>
        </w:tc>
      </w:tr>
      <w:tr w14:paraId="262C46C7">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4" w:type="dxa"/>
            <w:noWrap w:val="0"/>
            <w:vAlign w:val="center"/>
          </w:tcPr>
          <w:p w14:paraId="33AC7BD4">
            <w:pPr>
              <w:keepNext w:val="0"/>
              <w:keepLines w:val="0"/>
              <w:pageBreakBefore w:val="0"/>
              <w:kinsoku/>
              <w:wordWrap/>
              <w:overflowPunct/>
              <w:topLinePunct w:val="0"/>
              <w:autoSpaceDE/>
              <w:autoSpaceDN/>
              <w:bidi w:val="0"/>
              <w:snapToGrid/>
              <w:spacing w:line="240" w:lineRule="auto"/>
              <w:jc w:val="center"/>
              <w:textAlignment w:val="auto"/>
              <w:rPr>
                <w:rFonts w:hint="default"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9</w:t>
            </w:r>
          </w:p>
        </w:tc>
        <w:tc>
          <w:tcPr>
            <w:tcW w:w="2911" w:type="dxa"/>
            <w:noWrap w:val="0"/>
            <w:vAlign w:val="center"/>
          </w:tcPr>
          <w:p w14:paraId="046F83A8">
            <w:pPr>
              <w:keepNext w:val="0"/>
              <w:keepLines w:val="0"/>
              <w:pageBreakBefore w:val="0"/>
              <w:kinsoku/>
              <w:wordWrap/>
              <w:overflowPunct/>
              <w:topLinePunct w:val="0"/>
              <w:autoSpaceDE/>
              <w:autoSpaceDN/>
              <w:bidi w:val="0"/>
              <w:snapToGrid/>
              <w:spacing w:line="240" w:lineRule="auto"/>
              <w:jc w:val="center"/>
              <w:textAlignment w:val="auto"/>
              <w:rPr>
                <w:rFonts w:hint="eastAsia"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史达伟</w:t>
            </w:r>
          </w:p>
        </w:tc>
        <w:tc>
          <w:tcPr>
            <w:tcW w:w="3107" w:type="dxa"/>
            <w:noWrap w:val="0"/>
            <w:vAlign w:val="center"/>
          </w:tcPr>
          <w:p w14:paraId="3A32D8DC">
            <w:pPr>
              <w:keepNext w:val="0"/>
              <w:keepLines w:val="0"/>
              <w:pageBreakBefore w:val="0"/>
              <w:kinsoku/>
              <w:wordWrap/>
              <w:overflowPunct/>
              <w:topLinePunct w:val="0"/>
              <w:autoSpaceDE/>
              <w:autoSpaceDN/>
              <w:bidi w:val="0"/>
              <w:snapToGrid/>
              <w:spacing w:line="240" w:lineRule="auto"/>
              <w:jc w:val="center"/>
              <w:textAlignment w:val="auto"/>
              <w:rPr>
                <w:rFonts w:hint="eastAsia"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连云港市气象局</w:t>
            </w:r>
          </w:p>
        </w:tc>
      </w:tr>
      <w:tr w14:paraId="62DD9194">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4" w:type="dxa"/>
            <w:noWrap w:val="0"/>
            <w:vAlign w:val="center"/>
          </w:tcPr>
          <w:p w14:paraId="2355AD87">
            <w:pPr>
              <w:keepNext w:val="0"/>
              <w:keepLines w:val="0"/>
              <w:pageBreakBefore w:val="0"/>
              <w:kinsoku/>
              <w:wordWrap/>
              <w:overflowPunct/>
              <w:topLinePunct w:val="0"/>
              <w:autoSpaceDE/>
              <w:autoSpaceDN/>
              <w:bidi w:val="0"/>
              <w:snapToGrid/>
              <w:spacing w:line="240" w:lineRule="auto"/>
              <w:jc w:val="center"/>
              <w:textAlignment w:val="auto"/>
              <w:rPr>
                <w:rFonts w:hint="default"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10</w:t>
            </w:r>
          </w:p>
        </w:tc>
        <w:tc>
          <w:tcPr>
            <w:tcW w:w="2911" w:type="dxa"/>
            <w:noWrap w:val="0"/>
            <w:vAlign w:val="center"/>
          </w:tcPr>
          <w:p w14:paraId="3EE8E764">
            <w:pPr>
              <w:keepNext w:val="0"/>
              <w:keepLines w:val="0"/>
              <w:pageBreakBefore w:val="0"/>
              <w:kinsoku/>
              <w:wordWrap/>
              <w:overflowPunct/>
              <w:topLinePunct w:val="0"/>
              <w:autoSpaceDE/>
              <w:autoSpaceDN/>
              <w:bidi w:val="0"/>
              <w:snapToGrid/>
              <w:spacing w:line="240" w:lineRule="auto"/>
              <w:jc w:val="center"/>
              <w:textAlignment w:val="auto"/>
              <w:rPr>
                <w:rFonts w:hint="eastAsia"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嵇宇翔</w:t>
            </w:r>
          </w:p>
        </w:tc>
        <w:tc>
          <w:tcPr>
            <w:tcW w:w="3107" w:type="dxa"/>
            <w:noWrap w:val="0"/>
            <w:vAlign w:val="center"/>
          </w:tcPr>
          <w:p w14:paraId="00D3FBE6">
            <w:pPr>
              <w:keepNext w:val="0"/>
              <w:keepLines w:val="0"/>
              <w:pageBreakBefore w:val="0"/>
              <w:kinsoku/>
              <w:wordWrap/>
              <w:overflowPunct/>
              <w:topLinePunct w:val="0"/>
              <w:autoSpaceDE/>
              <w:autoSpaceDN/>
              <w:bidi w:val="0"/>
              <w:snapToGrid/>
              <w:spacing w:line="240" w:lineRule="auto"/>
              <w:jc w:val="center"/>
              <w:textAlignment w:val="auto"/>
              <w:rPr>
                <w:rFonts w:hint="eastAsia"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连云港市气象局</w:t>
            </w:r>
          </w:p>
        </w:tc>
      </w:tr>
      <w:tr w14:paraId="74A02EC9">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4" w:type="dxa"/>
            <w:noWrap w:val="0"/>
            <w:vAlign w:val="center"/>
          </w:tcPr>
          <w:p w14:paraId="7EAC03E3">
            <w:pPr>
              <w:keepNext w:val="0"/>
              <w:keepLines w:val="0"/>
              <w:pageBreakBefore w:val="0"/>
              <w:kinsoku/>
              <w:wordWrap/>
              <w:overflowPunct/>
              <w:topLinePunct w:val="0"/>
              <w:autoSpaceDE/>
              <w:autoSpaceDN/>
              <w:bidi w:val="0"/>
              <w:snapToGrid/>
              <w:spacing w:line="240" w:lineRule="auto"/>
              <w:jc w:val="center"/>
              <w:textAlignment w:val="auto"/>
              <w:rPr>
                <w:rFonts w:hint="default"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11</w:t>
            </w:r>
          </w:p>
        </w:tc>
        <w:tc>
          <w:tcPr>
            <w:tcW w:w="2911" w:type="dxa"/>
            <w:noWrap w:val="0"/>
            <w:vAlign w:val="center"/>
          </w:tcPr>
          <w:p w14:paraId="53418017">
            <w:pPr>
              <w:keepNext w:val="0"/>
              <w:keepLines w:val="0"/>
              <w:pageBreakBefore w:val="0"/>
              <w:kinsoku/>
              <w:wordWrap/>
              <w:overflowPunct/>
              <w:topLinePunct w:val="0"/>
              <w:autoSpaceDE/>
              <w:autoSpaceDN/>
              <w:bidi w:val="0"/>
              <w:snapToGrid/>
              <w:spacing w:line="240" w:lineRule="auto"/>
              <w:jc w:val="center"/>
              <w:textAlignment w:val="auto"/>
              <w:rPr>
                <w:rFonts w:hint="default"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朱云凤</w:t>
            </w:r>
          </w:p>
        </w:tc>
        <w:tc>
          <w:tcPr>
            <w:tcW w:w="3107" w:type="dxa"/>
            <w:noWrap w:val="0"/>
            <w:vAlign w:val="center"/>
          </w:tcPr>
          <w:p w14:paraId="64BAD019">
            <w:pPr>
              <w:keepNext w:val="0"/>
              <w:keepLines w:val="0"/>
              <w:pageBreakBefore w:val="0"/>
              <w:kinsoku/>
              <w:wordWrap/>
              <w:overflowPunct/>
              <w:topLinePunct w:val="0"/>
              <w:autoSpaceDE/>
              <w:autoSpaceDN/>
              <w:bidi w:val="0"/>
              <w:snapToGrid/>
              <w:spacing w:line="240" w:lineRule="auto"/>
              <w:jc w:val="center"/>
              <w:textAlignment w:val="auto"/>
              <w:rPr>
                <w:rFonts w:hint="default"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连云港市气象局</w:t>
            </w:r>
          </w:p>
        </w:tc>
      </w:tr>
      <w:tr w14:paraId="2707C53D">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4" w:type="dxa"/>
            <w:noWrap w:val="0"/>
            <w:vAlign w:val="center"/>
          </w:tcPr>
          <w:p w14:paraId="2E95F67A">
            <w:pPr>
              <w:keepNext w:val="0"/>
              <w:keepLines w:val="0"/>
              <w:pageBreakBefore w:val="0"/>
              <w:kinsoku/>
              <w:wordWrap/>
              <w:overflowPunct/>
              <w:topLinePunct w:val="0"/>
              <w:autoSpaceDE/>
              <w:autoSpaceDN/>
              <w:bidi w:val="0"/>
              <w:snapToGrid/>
              <w:spacing w:line="240" w:lineRule="auto"/>
              <w:jc w:val="center"/>
              <w:textAlignment w:val="auto"/>
              <w:rPr>
                <w:rFonts w:hint="default"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12</w:t>
            </w:r>
          </w:p>
        </w:tc>
        <w:tc>
          <w:tcPr>
            <w:tcW w:w="2911" w:type="dxa"/>
            <w:noWrap w:val="0"/>
            <w:vAlign w:val="center"/>
          </w:tcPr>
          <w:p w14:paraId="29B7273C">
            <w:pPr>
              <w:keepNext w:val="0"/>
              <w:keepLines w:val="0"/>
              <w:pageBreakBefore w:val="0"/>
              <w:kinsoku/>
              <w:wordWrap/>
              <w:overflowPunct/>
              <w:topLinePunct w:val="0"/>
              <w:autoSpaceDE/>
              <w:autoSpaceDN/>
              <w:bidi w:val="0"/>
              <w:snapToGrid/>
              <w:spacing w:line="240" w:lineRule="auto"/>
              <w:jc w:val="center"/>
              <w:textAlignment w:val="auto"/>
              <w:rPr>
                <w:rFonts w:hint="default"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颜佳任</w:t>
            </w:r>
          </w:p>
        </w:tc>
        <w:tc>
          <w:tcPr>
            <w:tcW w:w="3107" w:type="dxa"/>
            <w:noWrap w:val="0"/>
            <w:vAlign w:val="center"/>
          </w:tcPr>
          <w:p w14:paraId="31DDC923">
            <w:pPr>
              <w:keepNext w:val="0"/>
              <w:keepLines w:val="0"/>
              <w:pageBreakBefore w:val="0"/>
              <w:kinsoku/>
              <w:wordWrap/>
              <w:overflowPunct/>
              <w:topLinePunct w:val="0"/>
              <w:autoSpaceDE/>
              <w:autoSpaceDN/>
              <w:bidi w:val="0"/>
              <w:snapToGrid/>
              <w:spacing w:line="240" w:lineRule="auto"/>
              <w:jc w:val="center"/>
              <w:textAlignment w:val="auto"/>
              <w:rPr>
                <w:rFonts w:hint="eastAsia"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连云港市气象局</w:t>
            </w:r>
          </w:p>
        </w:tc>
      </w:tr>
      <w:tr w14:paraId="5D36B3F0">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4" w:type="dxa"/>
            <w:noWrap w:val="0"/>
            <w:vAlign w:val="center"/>
          </w:tcPr>
          <w:p w14:paraId="18EEB0EB">
            <w:pPr>
              <w:keepNext w:val="0"/>
              <w:keepLines w:val="0"/>
              <w:pageBreakBefore w:val="0"/>
              <w:kinsoku/>
              <w:wordWrap/>
              <w:overflowPunct/>
              <w:topLinePunct w:val="0"/>
              <w:autoSpaceDE/>
              <w:autoSpaceDN/>
              <w:bidi w:val="0"/>
              <w:snapToGrid/>
              <w:spacing w:line="240" w:lineRule="auto"/>
              <w:jc w:val="center"/>
              <w:textAlignment w:val="auto"/>
              <w:rPr>
                <w:rFonts w:hint="default"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13</w:t>
            </w:r>
          </w:p>
        </w:tc>
        <w:tc>
          <w:tcPr>
            <w:tcW w:w="2911" w:type="dxa"/>
            <w:noWrap w:val="0"/>
            <w:vAlign w:val="center"/>
          </w:tcPr>
          <w:p w14:paraId="0C219EDC">
            <w:pPr>
              <w:keepNext w:val="0"/>
              <w:keepLines w:val="0"/>
              <w:pageBreakBefore w:val="0"/>
              <w:kinsoku/>
              <w:wordWrap/>
              <w:overflowPunct/>
              <w:topLinePunct w:val="0"/>
              <w:autoSpaceDE/>
              <w:autoSpaceDN/>
              <w:bidi w:val="0"/>
              <w:snapToGrid/>
              <w:spacing w:line="240" w:lineRule="auto"/>
              <w:jc w:val="center"/>
              <w:textAlignment w:val="auto"/>
              <w:rPr>
                <w:rFonts w:hint="default"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徐新雷</w:t>
            </w:r>
          </w:p>
        </w:tc>
        <w:tc>
          <w:tcPr>
            <w:tcW w:w="3107" w:type="dxa"/>
            <w:noWrap w:val="0"/>
            <w:vAlign w:val="center"/>
          </w:tcPr>
          <w:p w14:paraId="701B4C2F">
            <w:pPr>
              <w:keepNext w:val="0"/>
              <w:keepLines w:val="0"/>
              <w:pageBreakBefore w:val="0"/>
              <w:kinsoku/>
              <w:wordWrap/>
              <w:overflowPunct/>
              <w:topLinePunct w:val="0"/>
              <w:autoSpaceDE/>
              <w:autoSpaceDN/>
              <w:bidi w:val="0"/>
              <w:snapToGrid/>
              <w:spacing w:line="240" w:lineRule="auto"/>
              <w:jc w:val="center"/>
              <w:textAlignment w:val="auto"/>
              <w:rPr>
                <w:rFonts w:hint="default"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连云港新东方国际货柜码头有限公司</w:t>
            </w:r>
          </w:p>
        </w:tc>
      </w:tr>
      <w:tr w14:paraId="489FB3D4">
        <w:tblPrEx>
          <w:tblBorders>
            <w:top w:val="single" w:color="auto" w:sz="4" w:space="0"/>
            <w:left w:val="single" w:color="auto" w:sz="4" w:space="0"/>
            <w:bottom w:val="single" w:color="auto" w:sz="6"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14" w:type="dxa"/>
            <w:noWrap w:val="0"/>
            <w:vAlign w:val="center"/>
          </w:tcPr>
          <w:p w14:paraId="03AD264B">
            <w:pPr>
              <w:keepNext w:val="0"/>
              <w:keepLines w:val="0"/>
              <w:pageBreakBefore w:val="0"/>
              <w:kinsoku/>
              <w:wordWrap/>
              <w:overflowPunct/>
              <w:topLinePunct w:val="0"/>
              <w:autoSpaceDE/>
              <w:autoSpaceDN/>
              <w:bidi w:val="0"/>
              <w:snapToGrid/>
              <w:spacing w:line="240" w:lineRule="auto"/>
              <w:jc w:val="center"/>
              <w:textAlignment w:val="auto"/>
              <w:rPr>
                <w:rFonts w:hint="default"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14</w:t>
            </w:r>
          </w:p>
        </w:tc>
        <w:tc>
          <w:tcPr>
            <w:tcW w:w="2911" w:type="dxa"/>
            <w:noWrap w:val="0"/>
            <w:vAlign w:val="center"/>
          </w:tcPr>
          <w:p w14:paraId="450E4711">
            <w:pPr>
              <w:keepNext w:val="0"/>
              <w:keepLines w:val="0"/>
              <w:pageBreakBefore w:val="0"/>
              <w:kinsoku/>
              <w:wordWrap/>
              <w:overflowPunct/>
              <w:topLinePunct w:val="0"/>
              <w:autoSpaceDE/>
              <w:autoSpaceDN/>
              <w:bidi w:val="0"/>
              <w:snapToGrid/>
              <w:spacing w:line="240" w:lineRule="auto"/>
              <w:jc w:val="center"/>
              <w:textAlignment w:val="auto"/>
              <w:rPr>
                <w:rFonts w:hint="default"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徐梓豪</w:t>
            </w:r>
          </w:p>
        </w:tc>
        <w:tc>
          <w:tcPr>
            <w:tcW w:w="3107" w:type="dxa"/>
            <w:noWrap w:val="0"/>
            <w:vAlign w:val="center"/>
          </w:tcPr>
          <w:p w14:paraId="63E98978">
            <w:pPr>
              <w:keepNext w:val="0"/>
              <w:keepLines w:val="0"/>
              <w:pageBreakBefore w:val="0"/>
              <w:kinsoku/>
              <w:wordWrap/>
              <w:overflowPunct/>
              <w:topLinePunct w:val="0"/>
              <w:autoSpaceDE/>
              <w:autoSpaceDN/>
              <w:bidi w:val="0"/>
              <w:snapToGrid/>
              <w:spacing w:line="240" w:lineRule="auto"/>
              <w:jc w:val="center"/>
              <w:textAlignment w:val="auto"/>
              <w:rPr>
                <w:rFonts w:hint="default" w:ascii="Times New Roman" w:hAnsi="Times New Roman" w:eastAsia="宋体" w:cs="Times New Roman"/>
                <w:snapToGrid/>
                <w:color w:val="auto"/>
                <w:kern w:val="2"/>
                <w:sz w:val="24"/>
                <w:szCs w:val="24"/>
                <w:highlight w:val="none"/>
                <w:lang w:val="en-US" w:eastAsia="zh-CN"/>
              </w:rPr>
            </w:pPr>
            <w:r>
              <w:rPr>
                <w:rFonts w:hint="eastAsia" w:ascii="Times New Roman" w:hAnsi="Times New Roman" w:eastAsia="宋体" w:cs="Times New Roman"/>
                <w:snapToGrid/>
                <w:color w:val="auto"/>
                <w:kern w:val="2"/>
                <w:sz w:val="24"/>
                <w:szCs w:val="24"/>
                <w:highlight w:val="none"/>
                <w:lang w:val="en-US" w:eastAsia="zh-CN"/>
              </w:rPr>
              <w:t>连云区气象局</w:t>
            </w:r>
          </w:p>
        </w:tc>
      </w:tr>
    </w:tbl>
    <w:p w14:paraId="4CD601E3"/>
    <w:p w14:paraId="534EB2E8">
      <w:pPr>
        <w:pageBreakBefore w:val="0"/>
        <w:kinsoku/>
        <w:wordWrap/>
        <w:overflowPunct/>
        <w:topLinePunct w:val="0"/>
        <w:autoSpaceDE/>
        <w:autoSpaceDN/>
        <w:bidi w:val="0"/>
        <w:adjustRightInd/>
        <w:snapToGrid/>
        <w:spacing w:line="360" w:lineRule="auto"/>
        <w:ind w:firstLine="560" w:firstLineChars="200"/>
        <w:textAlignment w:val="auto"/>
        <w:rPr>
          <w:rFonts w:ascii="宋体" w:hAnsi="宋体" w:eastAsia="宋体" w:cs="宋体"/>
          <w:sz w:val="28"/>
          <w:szCs w:val="28"/>
        </w:rPr>
      </w:pPr>
    </w:p>
    <w:p w14:paraId="4D2EF5A4"/>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54F8B45-CD91-41E5-871D-19B27D0CA066}"/>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embedRegular r:id="rId2" w:fontKey="{557705FD-886D-4CD3-B5C4-F09DEA977A1D}"/>
  </w:font>
  <w:font w:name="方正小标宋简体">
    <w:panose1 w:val="03000509000000000000"/>
    <w:charset w:val="86"/>
    <w:family w:val="auto"/>
    <w:pitch w:val="default"/>
    <w:sig w:usb0="00000001" w:usb1="080E0000" w:usb2="00000000" w:usb3="00000000" w:csb0="00040000" w:csb1="00000000"/>
    <w:embedRegular r:id="rId3" w:fontKey="{94AD7F7D-EEC7-416E-A29C-83E34004948C}"/>
  </w:font>
  <w:font w:name="仿宋_GB2312">
    <w:panose1 w:val="02010609030101010101"/>
    <w:charset w:val="86"/>
    <w:family w:val="auto"/>
    <w:pitch w:val="default"/>
    <w:sig w:usb0="00000001" w:usb1="080E0000" w:usb2="00000000" w:usb3="00000000" w:csb0="00040000" w:csb1="00000000"/>
    <w:embedRegular r:id="rId4" w:fontKey="{47431C81-7DB7-4A42-ADE0-B56F13C8F0FD}"/>
  </w:font>
  <w:font w:name="仿宋">
    <w:panose1 w:val="02010609060101010101"/>
    <w:charset w:val="86"/>
    <w:family w:val="auto"/>
    <w:pitch w:val="default"/>
    <w:sig w:usb0="800002BF" w:usb1="38CF7CFA" w:usb2="00000016" w:usb3="00000000" w:csb0="00040001" w:csb1="00000000"/>
    <w:embedRegular r:id="rId5" w:fontKey="{2B92671B-2085-454D-86AF-1A411B15BB5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E124635">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CBE3488">
                          <w:pPr>
                            <w:pStyle w:val="2"/>
                          </w:pPr>
                          <w:r>
                            <w:fldChar w:fldCharType="begin"/>
                          </w:r>
                          <w:r>
                            <w:instrText xml:space="preserve"> PAGE  \* MERGEFORMAT </w:instrText>
                          </w:r>
                          <w:r>
                            <w:fldChar w:fldCharType="separate"/>
                          </w:r>
                          <w:r>
                            <w:t>1</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2CBE3488">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D3E4254"/>
    <w:multiLevelType w:val="singleLevel"/>
    <w:tmpl w:val="0D3E4254"/>
    <w:lvl w:ilvl="0" w:tentative="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kOTE3YzhjZTM4NmNkOWJkNzU0ZTg2NGM1ZDE5MTUifQ=="/>
  </w:docVars>
  <w:rsids>
    <w:rsidRoot w:val="00000000"/>
    <w:rsid w:val="015F04E7"/>
    <w:rsid w:val="11813E1A"/>
    <w:rsid w:val="351E75E2"/>
    <w:rsid w:val="3B764318"/>
    <w:rsid w:val="674E5B7C"/>
    <w:rsid w:val="772018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3056</Words>
  <Characters>3203</Characters>
  <Lines>0</Lines>
  <Paragraphs>0</Paragraphs>
  <TotalTime>1</TotalTime>
  <ScaleCrop>false</ScaleCrop>
  <LinksUpToDate>false</LinksUpToDate>
  <CharactersWithSpaces>3229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2024-10-14T07:27:00Z</dcterms:created>
  <dc:creator>Administrator</dc:creator>
  <cp:lastModifiedBy>Administrator</cp:lastModifiedBy>
  <dcterms:modified xsi:type="dcterms:W3CDTF">2024-10-14T08:50:58Z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6615E6F248CB4ABF8143127AD2A0E1B5_12</vt:lpwstr>
  </property>
</Properties>
</file>