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FCCB8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-32385</wp:posOffset>
                </wp:positionV>
                <wp:extent cx="3730625" cy="580390"/>
                <wp:effectExtent l="0" t="0" r="0" b="0"/>
                <wp:wrapNone/>
                <wp:docPr id="1" name="文本框 ICS/CSS/备案号" title="ICS/CSS/备案号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38705" y="980440"/>
                          <a:ext cx="3730625" cy="580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721BA2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textAlignment w:val="auto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eastAsia="黑体" w:cs="Times New Roman"/>
                                <w:sz w:val="21"/>
                                <w:lang w:val="en-US" w:eastAsia="zh-CN"/>
                              </w:rPr>
                              <w:t>ICS</w:t>
                            </w:r>
                            <w:r>
                              <w:rPr>
                                <w:rFonts w:hint="eastAsia" w:ascii="Times New Roman" w:hAnsi="Times New Roman" w:eastAsia="黑体" w:cs="Times New Roman"/>
                              </w:rPr>
                              <w:tab/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1"/>
                                <w:lang w:val="en-US" w:eastAsia="zh-CN"/>
                              </w:rPr>
                              <w:t>65.020.20</w:t>
                            </w:r>
                            <w:r>
                              <w:br w:type="textWrapping"/>
                            </w:r>
                            <w:r>
                              <w:rPr>
                                <w:rFonts w:hint="default" w:ascii="Times New Roman" w:hAnsi="Times New Roman" w:eastAsia="黑体" w:cs="Times New Roman"/>
                                <w:sz w:val="21"/>
                                <w:lang w:val="en-US" w:eastAsia="zh-CN"/>
                              </w:rPr>
                              <w:t>CCS</w:t>
                            </w:r>
                            <w:r>
                              <w:rPr>
                                <w:rFonts w:hint="eastAsia" w:ascii="Times New Roman" w:hAnsi="Times New Roman" w:eastAsia="黑体" w:cs="Times New Roman"/>
                              </w:rPr>
                              <w:tab/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1"/>
                                <w:lang w:val="en-US" w:eastAsia="zh-CN"/>
                              </w:rPr>
                              <w:t>B05</w:t>
                            </w:r>
                            <w:r>
                              <w:br w:type="textWrapping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3600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ICS/CSS/备案号" o:spid="_x0000_s1026" o:spt="202" type="#_x0000_t202" style="position:absolute;left:0pt;margin-left:-0.55pt;margin-top:-2.55pt;height:45.7pt;width:293.75pt;z-index:251660288;mso-width-relative:page;mso-height-relative:page;" filled="f" stroked="f" coordsize="21600,21600" o:gfxdata="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M&#10;zscJ1wAAAAgBAAAPAAAAAAAAAAEAIAAAACIAAABkcnMvZG93bnJldi54bWxQSwECFAAUAAAACACH&#10;TuJA+j4VbF4CAACPBAAADgAAAAAAAAABACAAAAAmAQAAZHJzL2Uyb0RvYy54bWxQSwUGAAAAAAYA&#10;BgBZAQAA9gUAAAAA&#10;">
                <v:fill on="f" focussize="0,0"/>
                <v:stroke on="f" weight="0.5pt"/>
                <v:imagedata o:title=""/>
                <o:lock v:ext="edit" aspectratio="f"/>
                <v:textbox inset="0mm,0mm,1mm,0mm">
                  <w:txbxContent>
                    <w:p w14:paraId="45721BA2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textAlignment w:val="auto"/>
                        <w:rPr>
                          <w:rFonts w:hint="default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eastAsia="黑体" w:cs="Times New Roman"/>
                          <w:sz w:val="21"/>
                          <w:lang w:val="en-US" w:eastAsia="zh-CN"/>
                        </w:rPr>
                        <w:t>ICS</w:t>
                      </w:r>
                      <w:r>
                        <w:rPr>
                          <w:rFonts w:hint="eastAsia" w:ascii="Times New Roman" w:hAnsi="Times New Roman" w:eastAsia="黑体" w:cs="Times New Roman"/>
                        </w:rPr>
                        <w:tab/>
                      </w:r>
                      <w:r>
                        <w:rPr>
                          <w:rFonts w:hint="eastAsia" w:ascii="黑体" w:hAnsi="黑体" w:eastAsia="黑体" w:cs="黑体"/>
                          <w:sz w:val="21"/>
                          <w:lang w:val="en-US" w:eastAsia="zh-CN"/>
                        </w:rPr>
                        <w:t>65.020.20</w:t>
                      </w:r>
                      <w:r>
                        <w:br w:type="textWrapping"/>
                      </w:r>
                      <w:r>
                        <w:rPr>
                          <w:rFonts w:hint="default" w:ascii="Times New Roman" w:hAnsi="Times New Roman" w:eastAsia="黑体" w:cs="Times New Roman"/>
                          <w:sz w:val="21"/>
                          <w:lang w:val="en-US" w:eastAsia="zh-CN"/>
                        </w:rPr>
                        <w:t>CCS</w:t>
                      </w:r>
                      <w:r>
                        <w:rPr>
                          <w:rFonts w:hint="eastAsia" w:ascii="Times New Roman" w:hAnsi="Times New Roman" w:eastAsia="黑体" w:cs="Times New Roman"/>
                        </w:rPr>
                        <w:tab/>
                      </w:r>
                      <w:r>
                        <w:rPr>
                          <w:rFonts w:hint="eastAsia" w:ascii="黑体" w:hAnsi="黑体" w:eastAsia="黑体" w:cs="黑体"/>
                          <w:sz w:val="21"/>
                          <w:lang w:val="en-US" w:eastAsia="zh-CN"/>
                        </w:rPr>
                        <w:t>B05</w:t>
                      </w:r>
                      <w:r>
                        <w:br w:type="textWrapping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1214755</wp:posOffset>
                </wp:positionH>
                <wp:positionV relativeFrom="paragraph">
                  <wp:posOffset>52070</wp:posOffset>
                </wp:positionV>
                <wp:extent cx="4523740" cy="882650"/>
                <wp:effectExtent l="0" t="0" r="0" b="0"/>
                <wp:wrapNone/>
                <wp:docPr id="2" name="文本框 标准代码" title="标准代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3740" cy="882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23F449">
                            <w:pPr>
                              <w:jc w:val="right"/>
                              <w:rPr>
                                <w:rFonts w:hint="default" w:ascii="Times New Roman" w:hAnsi="Times New Roman" w:cs="Times New Roman" w:eastAsiaTheme="minorEastAsia"/>
                                <w:sz w:val="84"/>
                                <w:szCs w:val="84"/>
                              </w:rPr>
                            </w:pPr>
                            <w:r>
                              <w:drawing>
                                <wp:inline distT="0" distB="0" distL="114935" distR="114935">
                                  <wp:extent cx="1028700" cy="476250"/>
                                  <wp:effectExtent l="19050" t="0" r="0" b="0"/>
                                  <wp:docPr id="2000" name="图标 2000" descr="图标 20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00" name="图标 2000" descr="图标 2000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29024" cy="47638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ascii="Times New Roman" w:hAnsi="Times New Roman" w:cs="Times New Roman"/>
                                <w:b/>
                                <w:bCs/>
                                <w:sz w:val="112"/>
                                <w:szCs w:val="112"/>
                              </w:rPr>
                              <w:t>3207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标准代码" o:spid="_x0000_s1026" o:spt="202" type="#_x0000_t202" style="position:absolute;left:0pt;margin-left:95.65pt;margin-top:4.1pt;height:69.5pt;width:356.2pt;z-index:251661312;mso-width-relative:page;mso-height-relative:page;" filled="f" stroked="f" coordsize="21600,21600" o:gfxdata="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SPaX8dcAAAAJAQAADwAAAAAAAAAB&#10;ACAAAAAiAAAAZHJzL2Rvd25yZXYueG1sUEsBAhQAFAAAAAgAh07iQHgMgElKAgAAdgQAAA4AAAAA&#10;AAAAAQAgAAAAJgEAAGRycy9lMm9Eb2MueG1sUEsFBgAAAAAGAAYAWQEAAOI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 w14:paraId="7723F449">
                      <w:pPr>
                        <w:jc w:val="right"/>
                        <w:rPr>
                          <w:rFonts w:hint="default" w:ascii="Times New Roman" w:hAnsi="Times New Roman" w:cs="Times New Roman" w:eastAsiaTheme="minorEastAsia"/>
                          <w:sz w:val="84"/>
                          <w:szCs w:val="84"/>
                        </w:rPr>
                      </w:pPr>
                      <w:r>
                        <w:drawing>
                          <wp:inline distT="0" distB="0" distL="114935" distR="114935">
                            <wp:extent cx="1028700" cy="476250"/>
                            <wp:effectExtent l="19050" t="0" r="0" b="0"/>
                            <wp:docPr id="2000" name="图标 2000" descr="图标 20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00" name="图标 2000" descr="图标 2000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9024" cy="47638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Times New Roman" w:hAnsi="Times New Roman" w:cs="Times New Roman"/>
                          <w:b/>
                          <w:bCs/>
                          <w:sz w:val="112"/>
                          <w:szCs w:val="112"/>
                        </w:rPr>
                        <w:t>3207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963295</wp:posOffset>
                </wp:positionV>
                <wp:extent cx="6216650" cy="658495"/>
                <wp:effectExtent l="0" t="0" r="0" b="0"/>
                <wp:wrapNone/>
                <wp:docPr id="3" name="文本框 标准抬头" title="标准抬头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16650" cy="658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46561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jc w:val="distribute"/>
                              <w:textAlignment w:val="auto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w w:val="100"/>
                                <w:sz w:val="51"/>
                                <w:szCs w:val="51"/>
                                <w:lang w:val="en-US" w:eastAsia="zh-CN"/>
                              </w:rPr>
                              <w:t>连云港市地方标准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标准抬头" o:spid="_x0000_s1026" o:spt="202" type="#_x0000_t202" style="position:absolute;left:0pt;margin-left:-5.6pt;margin-top:75.85pt;height:51.85pt;width:489.5pt;z-index:251661312;v-text-anchor:middle;mso-width-relative:page;mso-height-relative:page;" filled="f" stroked="f" coordsize="21600,21600" o:gfxdata="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6SD8XtoAAAALAQAADwAAAAAA&#10;AAABACAAAAAiAAAAZHJzL2Rvd25yZXYueG1sUEsBAhQAFAAAAAgAh07iQOpjbnZKAgAAeAQAAA4A&#10;AAAAAAAAAQAgAAAAKQEAAGRycy9lMm9Eb2MueG1sUEsFBgAAAAAGAAYAWQEAAOUFAAAAAA==&#10;">
                <v:fill on="f" focussize="0,0"/>
                <v:stroke on="f" weight="0.5pt"/>
                <v:imagedata o:title=""/>
                <o:lock v:ext="edit" aspectratio="f"/>
                <v:textbox inset="0mm,0mm,0mm,0mm">
                  <w:txbxContent>
                    <w:p w14:paraId="4F46561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jc w:val="distribute"/>
                        <w:textAlignment w:val="auto"/>
                        <w:rPr>
                          <w:rFonts w:hint="default"/>
                          <w:lang w:val="en-US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 w:val="0"/>
                          <w:bCs w:val="0"/>
                          <w:w w:val="100"/>
                          <w:sz w:val="51"/>
                          <w:szCs w:val="51"/>
                          <w:lang w:val="en-US" w:eastAsia="zh-CN"/>
                        </w:rPr>
                        <w:t>连云港市地方标准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-3175</wp:posOffset>
                </wp:positionH>
                <wp:positionV relativeFrom="paragraph">
                  <wp:posOffset>1720850</wp:posOffset>
                </wp:positionV>
                <wp:extent cx="5975985" cy="278130"/>
                <wp:effectExtent l="0" t="0" r="0" b="0"/>
                <wp:wrapNone/>
                <wp:docPr id="4" name="文本框 标准编号" title="标准编号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5985" cy="278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C6F37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jc w:val="right"/>
                              <w:textAlignment w:val="auto"/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</w:rPr>
                              <w:t>DB3207/T 000—202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标准编号" o:spid="_x0000_s1026" o:spt="202" type="#_x0000_t202" style="position:absolute;left:0pt;margin-left:-0.25pt;margin-top:135.5pt;height:21.9pt;width:470.55pt;z-index:251661312;v-text-anchor:middle;mso-width-relative:page;mso-height-relative:page;" filled="f" stroked="f" coordsize="21600,21600" o:gfxdata="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KQkuHdwA&#10;AAAJAQAADwAAAAAAAAABACAAAAAiAAAAZHJzL2Rvd25yZXYueG1sUEsBAhQAFAAAAAgAh07iQO4c&#10;WZhUAgAAgAQAAA4AAAAAAAAAAQAgAAAAKwEAAGRycy9lMm9Eb2MueG1sUEsFBgAAAAAGAAYAWQEA&#10;APEFAAAAAA==&#10;">
                <v:fill on="f" focussize="0,0"/>
                <v:stroke on="f" weight="0.5pt"/>
                <v:imagedata o:title=""/>
                <o:lock v:ext="edit" aspectratio="f"/>
                <v:textbox inset="1mm,0mm,1mm,0mm">
                  <w:txbxContent>
                    <w:p w14:paraId="7DC6F37E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jc w:val="right"/>
                        <w:textAlignment w:val="auto"/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</w:rPr>
                        <w:t>DB3207/T 000—202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1955800</wp:posOffset>
                </wp:positionV>
                <wp:extent cx="6007735" cy="278130"/>
                <wp:effectExtent l="0" t="0" r="0" b="0"/>
                <wp:wrapNone/>
                <wp:docPr id="5" name="文本框 代替标准编号" title="代替标准编号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7735" cy="278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1E3CB6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jc w:val="right"/>
                              <w:textAlignment w:val="auto"/>
                              <w:rPr>
                                <w:rFonts w:hint="default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代替标准编号" o:spid="_x0000_s1026" o:spt="202" type="#_x0000_t202" style="position:absolute;left:0pt;margin-left:0.15pt;margin-top:154pt;height:21.9pt;width:473.05pt;z-index:251662336;v-text-anchor:middle;mso-width-relative:page;mso-height-relative:page;" filled="f" stroked="f" coordsize="21600,21600" o:gfxdata="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6&#10;v8vy2gAAAAgBAAAPAAAAAAAAAAEAIAAAACIAAABkcnMvZG93bnJldi54bWxQSwECFAAUAAAACACH&#10;TuJAvGN9IlsCAACMBAAADgAAAAAAAAABACAAAAApAQAAZHJzL2Uyb0RvYy54bWxQSwUGAAAAAAYA&#10;BgBZAQAA9gUAAAAA&#10;">
                <v:fill on="f" focussize="0,0"/>
                <v:stroke on="f" weight="0.5pt"/>
                <v:imagedata o:title=""/>
                <o:lock v:ext="edit" aspectratio="f"/>
                <v:textbox inset="1mm,0mm,1mm,0mm">
                  <w:txbxContent>
                    <w:p w14:paraId="101E3CB6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jc w:val="right"/>
                        <w:textAlignment w:val="auto"/>
                        <w:rPr>
                          <w:rFonts w:hint="default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2345055</wp:posOffset>
                </wp:positionV>
                <wp:extent cx="6124575" cy="0"/>
                <wp:effectExtent l="0" t="0" r="0" b="0"/>
                <wp:wrapNone/>
                <wp:docPr id="10" name="上横线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79170" y="2911475"/>
                          <a:ext cx="6124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上横线" o:spid="_x0000_s1026" o:spt="20" style="position:absolute;left:0pt;margin-left:0.1pt;margin-top:184.65pt;height:0pt;width:482.25pt;z-index:251667456;mso-width-relative:page;mso-height-relative:page;" filled="f" stroked="t" coordsize="21600,21600" o:gfxdata="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/jnUmtYA&#10;AAAIAQAADwAAAAAAAAABACAAAAAiAAAAZHJzL2Rvd25yZXYueG1sUEsBAhQAFAAAAAgAh07iQKrB&#10;LxLoAQAAtQMAAA4AAAAAAAAAAQAgAAAAJQEAAGRycy9lMm9Eb2MueG1sUEsFBgAAAAAGAAYAWQEA&#10;AH8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3709035</wp:posOffset>
                </wp:positionV>
                <wp:extent cx="6137275" cy="4199255"/>
                <wp:effectExtent l="0" t="0" r="0" b="0"/>
                <wp:wrapNone/>
                <wp:docPr id="6" name="文本框 标准名称" title="标准名称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7275" cy="4199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6BA0D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680" w:lineRule="exact"/>
                              <w:jc w:val="center"/>
                              <w:textAlignment w:val="auto"/>
                              <w:rPr>
                                <w:rFonts w:hint="eastAsia" w:ascii="黑体" w:hAnsi="黑体" w:eastAsia="黑体" w:cs="黑体"/>
                                <w:sz w:val="52"/>
                                <w:szCs w:val="5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52"/>
                                <w:szCs w:val="52"/>
                                <w:lang w:val="en-US" w:eastAsia="zh-CN"/>
                              </w:rPr>
                              <w:t>乌桕高接换头技术规程</w:t>
                            </w:r>
                          </w:p>
                          <w:p w14:paraId="00EACE3A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before="370" w:line="400" w:lineRule="exact"/>
                              <w:jc w:val="center"/>
                              <w:textAlignment w:val="auto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Specification of variety replacement by top grafting technique in Triadica sebifera</w:t>
                            </w:r>
                          </w:p>
                          <w:p w14:paraId="78FD9630">
                            <w:pPr>
                              <w:spacing w:before="640" w:line="400" w:lineRule="exact"/>
                              <w:jc w:val="center"/>
                              <w:textAlignment w:val="auto"/>
                              <w:rPr>
                                <w:rFonts w:hint="default" w:ascii="Times New Roman" w:hAnsi="Times New Roman" w:cs="Times New Roman"/>
                                <w:b w:val="0"/>
                                <w:bCs w:val="0"/>
                                <w:sz w:val="28"/>
                                <w:szCs w:val="28"/>
                              </w:rPr>
                            </w:pPr>
                          </w:p>
                          <w:p w14:paraId="4DA0AF46">
                            <w:pPr>
                              <w:spacing w:before="500" w:after="240" w:line="400" w:lineRule="exact"/>
                              <w:jc w:val="center"/>
                              <w:textAlignment w:val="auto"/>
                              <w:rPr>
                                <w:rFonts w:hint="default" w:ascii="宋体" w:hAnsi="宋体" w:eastAsia="宋体" w:cs="宋体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sz w:val="28"/>
                                <w:szCs w:val="28"/>
                                <w:lang w:val="en-US" w:eastAsia="zh-CN"/>
                              </w:rPr>
                              <w:t>征求意见稿</w:t>
                            </w:r>
                            <w:r>
                              <w:br w:type="textWrapping"/>
                            </w:r>
                          </w:p>
                          <w:p w14:paraId="6DB0F6A4">
                            <w:pPr>
                              <w:spacing w:before="567"/>
                              <w:jc w:val="center"/>
                              <w:textAlignment w:val="auto"/>
                              <w:rPr>
                                <w:rFonts w:hint="default" w:ascii="宋体" w:hAnsi="宋体" w:eastAsia="宋体" w:cs="宋体"/>
                                <w:b w:val="0"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标准名称" o:spid="_x0000_s1026" o:spt="202" type="#_x0000_t202" style="position:absolute;left:0pt;margin-left:-0.55pt;margin-top:292.05pt;height:330.65pt;width:483.25pt;z-index:251663360;mso-width-relative:page;mso-height-relative:page;" filled="f" stroked="f" coordsize="21600,21600" o:gfxdata="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I+5ABHYAAAACwEA&#10;AA8AAAAAAAAAAQAgAAAAIgAAAGRycy9kb3ducmV2LnhtbFBLAQIUABQAAAAIAIdO4kAsxUKQUwIA&#10;AH8EAAAOAAAAAAAAAAEAIAAAACcBAABkcnMvZTJvRG9jLnhtbFBLBQYAAAAABgAGAFkBAADsBQAA&#10;AAA=&#10;">
                <v:fill on="f" focussize="0,0"/>
                <v:stroke on="f" weight="0.5pt"/>
                <v:imagedata o:title=""/>
                <o:lock v:ext="edit" aspectratio="f"/>
                <v:textbox inset="1mm,0mm,1mm,0mm">
                  <w:txbxContent>
                    <w:p w14:paraId="4C6BA0D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680" w:lineRule="exact"/>
                        <w:jc w:val="center"/>
                        <w:textAlignment w:val="auto"/>
                        <w:rPr>
                          <w:rFonts w:hint="eastAsia" w:ascii="黑体" w:hAnsi="黑体" w:eastAsia="黑体" w:cs="黑体"/>
                          <w:sz w:val="52"/>
                          <w:szCs w:val="5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52"/>
                          <w:szCs w:val="52"/>
                          <w:lang w:val="en-US" w:eastAsia="zh-CN"/>
                        </w:rPr>
                        <w:t>乌桕高接换头技术规程</w:t>
                      </w:r>
                    </w:p>
                    <w:p w14:paraId="00EACE3A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before="370" w:line="400" w:lineRule="exact"/>
                        <w:jc w:val="center"/>
                        <w:textAlignment w:val="auto"/>
                        <w:rPr>
                          <w:rFonts w:hint="default"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Specification of variety replacement by top grafting technique in Triadica sebifera</w:t>
                      </w:r>
                    </w:p>
                    <w:p w14:paraId="78FD9630">
                      <w:pPr>
                        <w:spacing w:before="640" w:line="400" w:lineRule="exact"/>
                        <w:jc w:val="center"/>
                        <w:textAlignment w:val="auto"/>
                        <w:rPr>
                          <w:rFonts w:hint="default" w:ascii="Times New Roman" w:hAnsi="Times New Roman" w:cs="Times New Roman"/>
                          <w:b w:val="0"/>
                          <w:bCs w:val="0"/>
                          <w:sz w:val="28"/>
                          <w:szCs w:val="28"/>
                        </w:rPr>
                      </w:pPr>
                    </w:p>
                    <w:p w14:paraId="4DA0AF46">
                      <w:pPr>
                        <w:spacing w:before="500" w:after="240" w:line="400" w:lineRule="exact"/>
                        <w:jc w:val="center"/>
                        <w:textAlignment w:val="auto"/>
                        <w:rPr>
                          <w:rFonts w:hint="default" w:ascii="宋体" w:hAnsi="宋体" w:eastAsia="宋体" w:cs="宋体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 w:val="0"/>
                          <w:bCs w:val="0"/>
                          <w:sz w:val="28"/>
                          <w:szCs w:val="28"/>
                          <w:lang w:val="en-US" w:eastAsia="zh-CN"/>
                        </w:rPr>
                        <w:t>征求意见稿</w:t>
                      </w:r>
                      <w:r>
                        <w:br w:type="textWrapping"/>
                      </w:r>
                    </w:p>
                    <w:p w14:paraId="6DB0F6A4">
                      <w:pPr>
                        <w:spacing w:before="567"/>
                        <w:jc w:val="center"/>
                        <w:textAlignment w:val="auto"/>
                        <w:rPr>
                          <w:rFonts w:hint="default" w:ascii="宋体" w:hAnsi="宋体" w:eastAsia="宋体" w:cs="宋体"/>
                          <w:b w:val="0"/>
                          <w:bCs w:val="0"/>
                          <w:sz w:val="24"/>
                          <w:szCs w:val="24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8877935</wp:posOffset>
                </wp:positionV>
                <wp:extent cx="6136005" cy="0"/>
                <wp:effectExtent l="0" t="0" r="0" b="0"/>
                <wp:wrapNone/>
                <wp:docPr id="11" name="下横线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6005" cy="0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下横线" o:spid="_x0000_s1026" o:spt="20" style="position:absolute;left:0pt;margin-left:-0.6pt;margin-top:699.05pt;height:0pt;width:483.15pt;z-index:251668480;mso-width-relative:page;mso-height-relative:page;" filled="f" stroked="t" coordsize="21600,21600" o:gfxdata="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rcgFD9kAAAAMAQAADwAA&#10;AAAAAAABACAAAAAiAAAAZHJzL2Rvd25yZXYueG1sUEsBAhQAFAAAAAgAh07iQPkSmtncAQAAqwMA&#10;AA4AAAAAAAAAAQAgAAAAKAEAAGRycy9lMm9Eb2MueG1sUEsFBgAAAAAGAAYAWQEAAHYFAAAA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8566150</wp:posOffset>
                </wp:positionV>
                <wp:extent cx="2613660" cy="360045"/>
                <wp:effectExtent l="0" t="0" r="0" b="0"/>
                <wp:wrapNone/>
                <wp:docPr id="7" name="文本框 发布日期" title="发布日期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366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9A2F2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40" w:lineRule="auto"/>
                              <w:jc w:val="left"/>
                              <w:textAlignment w:val="auto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highlight w:val="none"/>
                                <w:lang w:val="en-US" w:eastAsia="zh-CN"/>
                              </w:rPr>
                              <w:t>024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highlight w:val="none"/>
                              </w:rPr>
                              <w:t>-</w:t>
                            </w:r>
                            <w:r>
                              <w:fldChar w:fldCharType="begin">
                                <w:ffData>
                                  <w:name w:val="FM"/>
                                  <w:enabled/>
                                  <w:calcOnExit w:val="0"/>
                                  <w:textInput>
                                    <w:default w:val="XX"/>
                                    <w:maxLength w:val="2"/>
                                  </w:textInput>
                                </w:ffData>
                              </w:fldChar>
                            </w:r>
                            <w:bookmarkStart w:id="10" w:name="FM"/>
                            <w:r>
                              <w:instrText xml:space="preserve"> FORMTEXT </w:instrText>
                            </w:r>
                            <w:r>
                              <w:fldChar w:fldCharType="separate"/>
                            </w:r>
                            <w:r>
                              <w:t>XX</w:t>
                            </w:r>
                            <w:r>
                              <w:fldChar w:fldCharType="end"/>
                            </w:r>
                            <w:bookmarkEnd w:id="10"/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highlight w:val="none"/>
                              </w:rPr>
                              <w:t>-</w:t>
                            </w:r>
                            <w:r>
                              <w:fldChar w:fldCharType="begin">
                                <w:ffData>
                                  <w:name w:val="FM"/>
                                  <w:enabled/>
                                  <w:calcOnExit w:val="0"/>
                                  <w:textInput>
                                    <w:default w:val="XX"/>
                                    <w:maxLength w:val="2"/>
                                  </w:textInput>
                                </w:ffData>
                              </w:fldChar>
                            </w:r>
                            <w:r>
                              <w:instrText xml:space="preserve"> FORMTEXT </w:instrText>
                            </w:r>
                            <w:r>
                              <w:fldChar w:fldCharType="separate"/>
                            </w:r>
                            <w:r>
                              <w:t>XX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szCs w:val="28"/>
                                <w:highlight w:val="none"/>
                              </w:rPr>
                              <w:t xml:space="preserve"> 发布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发布日期" o:spid="_x0000_s1026" o:spt="202" type="#_x0000_t202" style="position:absolute;left:0pt;margin-left:-2.25pt;margin-top:674.5pt;height:28.35pt;width:205.8pt;z-index:251664384;v-text-anchor:middle;mso-width-relative:page;mso-height-relative:page;" filled="f" stroked="f" coordsize="21600,21600" o:gfxdata="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LUNNvHdAAAA&#10;DAEAAA8AAAAAAAAAAQAgAAAAIgAAAGRycy9kb3ducmV2LnhtbFBLAQIUABQAAAAIAIdO4kC4L8Rj&#10;UQIAAIAEAAAOAAAAAAAAAAEAIAAAACwBAABkcnMvZTJvRG9jLnhtbFBLBQYAAAAABgAGAFkBAADv&#10;BQAAAAA=&#10;">
                <v:fill on="f" focussize="0,0"/>
                <v:stroke on="f" weight="0.5pt"/>
                <v:imagedata o:title=""/>
                <o:lock v:ext="edit" aspectratio="f"/>
                <v:textbox inset="1mm,0mm,1mm,0mm">
                  <w:txbxContent>
                    <w:p w14:paraId="2D9A2F2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40" w:lineRule="auto"/>
                        <w:jc w:val="left"/>
                        <w:textAlignment w:val="auto"/>
                        <w:rPr>
                          <w:rFonts w:hint="default"/>
                          <w:lang w:val="en-US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highlight w:val="none"/>
                          <w:lang w:val="en-US" w:eastAsia="zh-CN"/>
                        </w:rPr>
                        <w:t>024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highlight w:val="none"/>
                        </w:rPr>
                        <w:t>-</w:t>
                      </w:r>
                      <w:r>
                        <w:fldChar w:fldCharType="begin">
                          <w:ffData>
                            <w:name w:val="FM"/>
                            <w:enabled/>
                            <w:calcOnExit w:val="0"/>
                            <w:textInput>
                              <w:default w:val="XX"/>
                              <w:maxLength w:val="2"/>
                            </w:textInput>
                          </w:ffData>
                        </w:fldChar>
                      </w:r>
                      <w:bookmarkStart w:id="10" w:name="FM"/>
                      <w:r>
                        <w:instrText xml:space="preserve"> FORMTEXT </w:instrText>
                      </w:r>
                      <w:r>
                        <w:fldChar w:fldCharType="separate"/>
                      </w:r>
                      <w:r>
                        <w:t>XX</w:t>
                      </w:r>
                      <w:r>
                        <w:fldChar w:fldCharType="end"/>
                      </w:r>
                      <w:bookmarkEnd w:id="10"/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highlight w:val="none"/>
                        </w:rPr>
                        <w:t>-</w:t>
                      </w:r>
                      <w:r>
                        <w:fldChar w:fldCharType="begin">
                          <w:ffData>
                            <w:name w:val="FM"/>
                            <w:enabled/>
                            <w:calcOnExit w:val="0"/>
                            <w:textInput>
                              <w:default w:val="XX"/>
                              <w:maxLength w:val="2"/>
                            </w:textInput>
                          </w:ffData>
                        </w:fldChar>
                      </w:r>
                      <w:r>
                        <w:instrText xml:space="preserve"> FORMTEXT </w:instrText>
                      </w:r>
                      <w:r>
                        <w:fldChar w:fldCharType="separate"/>
                      </w:r>
                      <w:r>
                        <w:t>XX</w:t>
                      </w:r>
                      <w:r>
                        <w:fldChar w:fldCharType="end"/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  <w:szCs w:val="28"/>
                          <w:highlight w:val="none"/>
                        </w:rPr>
                        <w:t xml:space="preserve"> 发布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3553460</wp:posOffset>
                </wp:positionH>
                <wp:positionV relativeFrom="paragraph">
                  <wp:posOffset>8566150</wp:posOffset>
                </wp:positionV>
                <wp:extent cx="2613660" cy="360045"/>
                <wp:effectExtent l="0" t="0" r="0" b="0"/>
                <wp:wrapNone/>
                <wp:docPr id="8" name="文本框 实施日期" title="实施日期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3660" cy="3600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2D2D88">
                            <w:pPr>
                              <w:jc w:val="righ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  <w:lang w:val="en-US" w:eastAsia="zh-CN"/>
                              </w:rPr>
                              <w:t>2024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</w:rPr>
                              <w:t>-</w:t>
                            </w:r>
                            <w:r>
                              <w:fldChar w:fldCharType="begin">
                                <w:ffData>
                                  <w:name w:val="FM"/>
                                  <w:enabled/>
                                  <w:calcOnExit w:val="0"/>
                                  <w:textInput>
                                    <w:default w:val="XX"/>
                                    <w:maxLength w:val="2"/>
                                  </w:textInput>
                                </w:ffData>
                              </w:fldChar>
                            </w:r>
                            <w:r>
                              <w:instrText xml:space="preserve"> FORMTEXT </w:instrText>
                            </w:r>
                            <w:r>
                              <w:fldChar w:fldCharType="separate"/>
                            </w:r>
                            <w:r>
                              <w:t>XX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</w:rPr>
                              <w:t>-</w:t>
                            </w:r>
                            <w:r>
                              <w:fldChar w:fldCharType="begin">
                                <w:ffData>
                                  <w:name w:val="FM"/>
                                  <w:enabled/>
                                  <w:calcOnExit w:val="0"/>
                                  <w:textInput>
                                    <w:default w:val="XX"/>
                                    <w:maxLength w:val="2"/>
                                  </w:textInput>
                                </w:ffData>
                              </w:fldChar>
                            </w:r>
                            <w:r>
                              <w:instrText xml:space="preserve"> FORMTEXT </w:instrText>
                            </w:r>
                            <w:r>
                              <w:fldChar w:fldCharType="separate"/>
                            </w:r>
                            <w:r>
                              <w:t>XX</w:t>
                            </w:r>
                            <w:r>
                              <w:fldChar w:fldCharType="end"/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8"/>
                              </w:rPr>
                              <w:t xml:space="preserve"> 实施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实施日期" o:spid="_x0000_s1026" o:spt="202" type="#_x0000_t202" style="position:absolute;left:0pt;margin-left:279.8pt;margin-top:674.5pt;height:28.35pt;width:205.8pt;z-index:251665408;v-text-anchor:middle;mso-width-relative:page;mso-height-relative:page;" filled="f" stroked="f" coordsize="21600,21600" o:gfxdata="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I8SG9HfAAAA&#10;DQEAAA8AAAAAAAAAAQAgAAAAIgAAAGRycy9kb3ducmV2LnhtbFBLAQIUABQAAAAIAIdO4kDwD2lm&#10;TwIAAIAEAAAOAAAAAAAAAAEAIAAAAC4BAABkcnMvZTJvRG9jLnhtbFBLBQYAAAAABgAGAFkBAADv&#10;BQAAAAA=&#10;">
                <v:fill on="f" focussize="0,0"/>
                <v:stroke on="f" weight="0.5pt"/>
                <v:imagedata o:title=""/>
                <o:lock v:ext="edit" aspectratio="f"/>
                <v:textbox inset="1mm,0mm,1mm,0mm">
                  <w:txbxContent>
                    <w:p w14:paraId="0C2D2D88">
                      <w:pPr>
                        <w:jc w:val="right"/>
                        <w:rPr>
                          <w:rFonts w:hint="default"/>
                          <w:lang w:val="en-US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8"/>
                          <w:lang w:val="en-US" w:eastAsia="zh-CN"/>
                        </w:rPr>
                        <w:t>2024</w:t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</w:rPr>
                        <w:t>-</w:t>
                      </w:r>
                      <w:r>
                        <w:fldChar w:fldCharType="begin">
                          <w:ffData>
                            <w:name w:val="FM"/>
                            <w:enabled/>
                            <w:calcOnExit w:val="0"/>
                            <w:textInput>
                              <w:default w:val="XX"/>
                              <w:maxLength w:val="2"/>
                            </w:textInput>
                          </w:ffData>
                        </w:fldChar>
                      </w:r>
                      <w:r>
                        <w:instrText xml:space="preserve"> FORMTEXT </w:instrText>
                      </w:r>
                      <w:r>
                        <w:fldChar w:fldCharType="separate"/>
                      </w:r>
                      <w:r>
                        <w:t>XX</w:t>
                      </w:r>
                      <w:r>
                        <w:fldChar w:fldCharType="end"/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</w:rPr>
                        <w:t>-</w:t>
                      </w:r>
                      <w:r>
                        <w:fldChar w:fldCharType="begin">
                          <w:ffData>
                            <w:name w:val="FM"/>
                            <w:enabled/>
                            <w:calcOnExit w:val="0"/>
                            <w:textInput>
                              <w:default w:val="XX"/>
                              <w:maxLength w:val="2"/>
                            </w:textInput>
                          </w:ffData>
                        </w:fldChar>
                      </w:r>
                      <w:r>
                        <w:instrText xml:space="preserve"> FORMTEXT </w:instrText>
                      </w:r>
                      <w:r>
                        <w:fldChar w:fldCharType="separate"/>
                      </w:r>
                      <w:r>
                        <w:t>XX</w:t>
                      </w:r>
                      <w:r>
                        <w:fldChar w:fldCharType="end"/>
                      </w:r>
                      <w:r>
                        <w:rPr>
                          <w:rFonts w:hint="eastAsia" w:ascii="黑体" w:hAnsi="黑体" w:eastAsia="黑体" w:cs="黑体"/>
                          <w:sz w:val="28"/>
                        </w:rPr>
                        <w:t xml:space="preserve"> 实施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9217025</wp:posOffset>
                </wp:positionV>
                <wp:extent cx="6129020" cy="842010"/>
                <wp:effectExtent l="0" t="0" r="0" b="0"/>
                <wp:wrapNone/>
                <wp:docPr id="9" name="文本框 发布单位" title="发布单位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9020" cy="842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16"/>
                              <w:tblW w:w="0" w:type="auto"/>
                              <w:jc w:val="center"/>
                              <w:tblLayout w:type="autofit"/>
                              <w:tblCellMar>
                                <w:top w:w="85" w:type="dxa"/>
                                <w:left w:w="0" w:type="dxa"/>
                                <w:bottom w:w="85" w:type="dxa"/>
                                <w:right w:w="108" w:type="dxa"/>
                              </w:tblCellMar>
                            </w:tblPr>
                            <w:tblGrid>
                              <w:gridCol w:w="3960"/>
                              <w:gridCol w:w="1410"/>
                            </w:tblGrid>
                            <w:tr w14:paraId="3EF448D2">
                              <w:tblPrEx>
                                <w:tblCellMar>
                                  <w:top w:w="85" w:type="dxa"/>
                                  <w:left w:w="0" w:type="dxa"/>
                                  <w:bottom w:w="85" w:type="dxa"/>
                                  <w:right w:w="108" w:type="dxa"/>
                                </w:tblCellMar>
                              </w:tblPrEx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l2br w:val="nil"/>
                                    <w:tr2bl w:val="nil"/>
                                  </w:tcBorders>
                                  <w:tcMar>
                                    <w:top w:w="85" w:type="dxa"/>
                                    <w:left w:w="0" w:type="dxa"/>
                                    <w:bottom w:w="85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4844FDFF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 w:val="0"/>
                                    <w:spacing w:line="200" w:lineRule="auto"/>
                                    <w:jc w:val="distribute"/>
                                    <w:textAlignment w:val="auto"/>
                                    <w:rPr>
                                      <w:rFonts w:hint="default"/>
                                      <w:spacing w:val="34"/>
                                      <w:w w:val="75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sz w:val="36"/>
                                      <w:szCs w:val="36"/>
                                      <w:lang w:val="en-US" w:eastAsia="zh-CN"/>
                                    </w:rPr>
                                    <w:t>连云港市市场监督管理局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l2br w:val="nil"/>
                                    <w:tr2bl w:val="nil"/>
                                  </w:tcBorders>
                                  <w:tcMar>
                                    <w:top w:w="85" w:type="dxa"/>
                                    <w:left w:w="510" w:type="dxa"/>
                                    <w:bottom w:w="85" w:type="dxa"/>
                                    <w:right w:w="0" w:type="dxa"/>
                                  </w:tcMar>
                                  <w:vAlign w:val="center"/>
                                </w:tcPr>
                                <w:p w14:paraId="19707C0B">
                                  <w:pPr>
                                    <w:spacing w:line="240" w:lineRule="auto"/>
                                    <w:jc w:val="center"/>
                                  </w:pPr>
                                  <w:r>
                                    <w:rPr>
                                      <w:rFonts w:hint="eastAsia" w:ascii="黑体" w:hAnsi="黑体" w:eastAsia="黑体" w:cs="黑体"/>
                                      <w:b w:val="0"/>
                                      <w:bCs w:val="0"/>
                                      <w:spacing w:val="85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发布</w:t>
                                  </w:r>
                                </w:p>
                              </w:tc>
                            </w:tr>
                          </w:tbl>
                          <w:p w14:paraId="5C339DB9"/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发布单位" o:spid="_x0000_s1026" o:spt="202" type="#_x0000_t202" style="position:absolute;left:0pt;margin-left:0.15pt;margin-top:725.75pt;height:66.3pt;width:482.6pt;z-index:251666432;v-text-anchor:middle;mso-width-relative:page;mso-height-relative:page;" filled="f" stroked="f" coordsize="21600,21600" o:gfxdata="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L/tj+PcAAAA&#10;CgEAAA8AAAAAAAAAAQAgAAAAIgAAAGRycy9kb3ducmV2LnhtbFBLAQIUABQAAAAIAIdO4kD1IdCO&#10;UgIAAIAEAAAOAAAAAAAAAAEAIAAAACsBAABkcnMvZTJvRG9jLnhtbFBLBQYAAAAABgAGAFkBAADv&#10;BQAAAAA=&#10;">
                <v:fill on="f" focussize="0,0"/>
                <v:stroke on="f" weight="0.5pt"/>
                <v:imagedata o:title=""/>
                <o:lock v:ext="edit" aspectratio="f"/>
                <v:textbox inset="1mm,0mm,1mm,0mm">
                  <w:txbxContent>
                    <w:tbl>
                      <w:tblPr>
                        <w:tblStyle w:val="16"/>
                        <w:tblW w:w="0" w:type="auto"/>
                        <w:jc w:val="center"/>
                        <w:tblLayout w:type="autofit"/>
                        <w:tblCellMar>
                          <w:top w:w="85" w:type="dxa"/>
                          <w:left w:w="0" w:type="dxa"/>
                          <w:bottom w:w="85" w:type="dxa"/>
                          <w:right w:w="108" w:type="dxa"/>
                        </w:tblCellMar>
                      </w:tblPr>
                      <w:tblGrid>
                        <w:gridCol w:w="3960"/>
                        <w:gridCol w:w="1410"/>
                      </w:tblGrid>
                      <w:tr w14:paraId="3EF448D2">
                        <w:tblPrEx>
                          <w:tblCellMar>
                            <w:top w:w="85" w:type="dxa"/>
                            <w:left w:w="0" w:type="dxa"/>
                            <w:bottom w:w="85" w:type="dxa"/>
                            <w:right w:w="108" w:type="dxa"/>
                          </w:tblCellMar>
                        </w:tblPrEx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l2br w:val="nil"/>
                              <w:tr2bl w:val="nil"/>
                            </w:tcBorders>
                            <w:tcMar>
                              <w:top w:w="85" w:type="dxa"/>
                              <w:left w:w="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14:paraId="4844FDFF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00" w:lineRule="auto"/>
                              <w:jc w:val="distribute"/>
                              <w:textAlignment w:val="auto"/>
                              <w:rPr>
                                <w:rFonts w:hint="default"/>
                                <w:spacing w:val="34"/>
                                <w:w w:val="7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36"/>
                                <w:szCs w:val="36"/>
                                <w:lang w:val="en-US" w:eastAsia="zh-CN"/>
                              </w:rPr>
                              <w:t>连云港市市场监督管理局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l2br w:val="nil"/>
                              <w:tr2bl w:val="nil"/>
                            </w:tcBorders>
                            <w:tcMar>
                              <w:top w:w="85" w:type="dxa"/>
                              <w:left w:w="510" w:type="dxa"/>
                              <w:bottom w:w="85" w:type="dxa"/>
                              <w:right w:w="0" w:type="dxa"/>
                            </w:tcMar>
                            <w:vAlign w:val="center"/>
                          </w:tcPr>
                          <w:p w14:paraId="19707C0B">
                            <w:pPr>
                              <w:spacing w:line="240" w:lineRule="auto"/>
                              <w:jc w:val="center"/>
                            </w:pPr>
                            <w:r>
                              <w:rPr>
                                <w:rFonts w:hint="eastAsia" w:ascii="黑体" w:hAnsi="黑体" w:eastAsia="黑体" w:cs="黑体"/>
                                <w:b w:val="0"/>
                                <w:bCs w:val="0"/>
                                <w:spacing w:val="85"/>
                                <w:sz w:val="28"/>
                                <w:szCs w:val="28"/>
                                <w:lang w:val="en-US" w:eastAsia="zh-CN"/>
                              </w:rPr>
                              <w:t>发布</w:t>
                            </w:r>
                          </w:p>
                        </w:tc>
                      </w:tr>
                    </w:tbl>
                    <w:p w14:paraId="5C339DB9"/>
                  </w:txbxContent>
                </v:textbox>
              </v:shape>
            </w:pict>
          </mc:Fallback>
        </mc:AlternateContent>
      </w:r>
    </w:p>
    <w:p w14:paraId="55CE67A0">
      <w:pPr>
        <w:rPr>
          <w:rFonts w:hint="default" w:ascii="Times New Roman" w:hAnsi="Times New Roman" w:cs="Times New Roman"/>
        </w:rPr>
        <w:sectPr>
          <w:pgSz w:w="11906" w:h="16838"/>
          <w:pgMar w:top="567" w:right="850" w:bottom="1111" w:left="1417" w:header="850" w:footer="850" w:gutter="0"/>
          <w:cols w:space="425" w:num="1"/>
          <w:docGrid w:type="lines" w:linePitch="312" w:charSpace="0"/>
        </w:sectPr>
      </w:pPr>
    </w:p>
    <w:p w14:paraId="6172DED6">
      <w:pPr>
        <w:pStyle w:val="35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黑体" w:cs="Times New Roman"/>
        </w:rPr>
        <w:t>目</w:t>
      </w:r>
      <w:r>
        <w:rPr>
          <w:rFonts w:hint="default" w:ascii="Times New Roman" w:hAnsi="Times New Roman" w:eastAsia="MS Mincho" w:cs="Times New Roman"/>
        </w:rPr>
        <w:t>  </w:t>
      </w:r>
      <w:r>
        <w:rPr>
          <w:rFonts w:hint="default" w:ascii="Times New Roman" w:hAnsi="Times New Roman" w:eastAsia="黑体" w:cs="Times New Roman"/>
        </w:rPr>
        <w:t>次</w:t>
      </w:r>
    </w:p>
    <w:p w14:paraId="5066173B">
      <w:pPr>
        <w:pStyle w:val="11"/>
        <w:tabs>
          <w:tab w:val="right" w:leader="dot" w:pos="9355"/>
          <w:tab w:val="clear" w:pos="9241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TOC \o "1-3" \h \z \u \* MERGEFORMAT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HYPERLINK \l _Toc3467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  <w:szCs w:val="32"/>
          <w:lang w:val="en-US" w:eastAsia="zh-CN"/>
        </w:rPr>
        <w:t>前言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PAGEREF _Toc3467 \h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II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</w:rPr>
        <w:fldChar w:fldCharType="end"/>
      </w:r>
    </w:p>
    <w:p w14:paraId="4B5D9E77">
      <w:pPr>
        <w:pStyle w:val="11"/>
        <w:tabs>
          <w:tab w:val="right" w:leader="dot" w:pos="9355"/>
          <w:tab w:val="clear" w:pos="9241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HYPERLINK \l _Toc20907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  <w:snapToGrid w:val="0"/>
          <w:szCs w:val="21"/>
        </w:rPr>
        <w:t xml:space="preserve">1 </w:t>
      </w:r>
      <w:r>
        <w:rPr>
          <w:rFonts w:hint="default" w:ascii="Times New Roman" w:hAnsi="Times New Roman" w:eastAsia="宋体" w:cs="Times New Roman"/>
          <w:szCs w:val="21"/>
        </w:rPr>
        <w:t>范围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PAGEREF _Toc20907 \h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</w:rPr>
        <w:fldChar w:fldCharType="end"/>
      </w:r>
    </w:p>
    <w:p w14:paraId="27258CED">
      <w:pPr>
        <w:pStyle w:val="11"/>
        <w:tabs>
          <w:tab w:val="right" w:leader="dot" w:pos="9355"/>
          <w:tab w:val="clear" w:pos="9241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HYPERLINK \l _Toc29305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  <w:snapToGrid w:val="0"/>
          <w:szCs w:val="21"/>
        </w:rPr>
        <w:t xml:space="preserve">2 </w:t>
      </w:r>
      <w:r>
        <w:rPr>
          <w:rFonts w:hint="default" w:ascii="Times New Roman" w:hAnsi="Times New Roman" w:eastAsia="宋体" w:cs="Times New Roman"/>
          <w:szCs w:val="21"/>
        </w:rPr>
        <w:t>规范性引用文件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PAGEREF _Toc29305 \h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</w:rPr>
        <w:fldChar w:fldCharType="end"/>
      </w:r>
    </w:p>
    <w:p w14:paraId="6C8C2176">
      <w:pPr>
        <w:pStyle w:val="11"/>
        <w:tabs>
          <w:tab w:val="right" w:leader="dot" w:pos="9355"/>
          <w:tab w:val="clear" w:pos="9241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HYPERLINK \l _Toc5491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  <w:snapToGrid w:val="0"/>
          <w:szCs w:val="21"/>
        </w:rPr>
        <w:t xml:space="preserve">3 </w:t>
      </w:r>
      <w:r>
        <w:rPr>
          <w:rFonts w:hint="default" w:ascii="Times New Roman" w:hAnsi="Times New Roman" w:eastAsia="宋体" w:cs="Times New Roman"/>
          <w:szCs w:val="21"/>
        </w:rPr>
        <w:t>术语和定义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PAGEREF _Toc5491 \h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</w:rPr>
        <w:fldChar w:fldCharType="end"/>
      </w:r>
    </w:p>
    <w:p w14:paraId="401C88A3">
      <w:pPr>
        <w:pStyle w:val="11"/>
        <w:tabs>
          <w:tab w:val="right" w:leader="dot" w:pos="9355"/>
          <w:tab w:val="clear" w:pos="9241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HYPERLINK \l _Toc30087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  <w:snapToGrid w:val="0"/>
          <w:szCs w:val="21"/>
        </w:rPr>
        <w:t xml:space="preserve">4 </w:t>
      </w:r>
      <w:r>
        <w:rPr>
          <w:rFonts w:hint="default" w:ascii="Times New Roman" w:hAnsi="Times New Roman" w:eastAsia="宋体" w:cs="Times New Roman"/>
          <w:szCs w:val="21"/>
          <w:lang w:eastAsia="zh-CN"/>
        </w:rPr>
        <w:t>接穗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PAGEREF _Toc30087 \h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</w:rPr>
        <w:fldChar w:fldCharType="end"/>
      </w:r>
    </w:p>
    <w:p w14:paraId="4C5A5B49">
      <w:pPr>
        <w:pStyle w:val="11"/>
        <w:tabs>
          <w:tab w:val="right" w:leader="dot" w:pos="9355"/>
          <w:tab w:val="clear" w:pos="9241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HYPERLINK \l _Toc11957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  <w:snapToGrid w:val="0"/>
          <w:szCs w:val="21"/>
          <w:lang w:val="en-US" w:eastAsia="zh-CN"/>
        </w:rPr>
        <w:t xml:space="preserve">5 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砧木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PAGEREF _Toc11957 \h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</w:rPr>
        <w:fldChar w:fldCharType="end"/>
      </w:r>
    </w:p>
    <w:p w14:paraId="77A1D15B">
      <w:pPr>
        <w:pStyle w:val="11"/>
        <w:tabs>
          <w:tab w:val="right" w:leader="dot" w:pos="9355"/>
          <w:tab w:val="clear" w:pos="9241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HYPERLINK \l _Toc6559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  <w:snapToGrid w:val="0"/>
          <w:szCs w:val="21"/>
          <w:lang w:val="en-US" w:eastAsia="zh-CN"/>
        </w:rPr>
        <w:t xml:space="preserve">6 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嫁接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PAGEREF _Toc6559 \h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</w:rPr>
        <w:fldChar w:fldCharType="end"/>
      </w:r>
    </w:p>
    <w:p w14:paraId="109F3350">
      <w:pPr>
        <w:pStyle w:val="11"/>
        <w:tabs>
          <w:tab w:val="right" w:leader="dot" w:pos="9355"/>
          <w:tab w:val="clear" w:pos="9241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HYPERLINK \l _Toc28016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  <w:snapToGrid w:val="0"/>
          <w:szCs w:val="21"/>
          <w:lang w:val="en-US" w:eastAsia="zh-CN"/>
        </w:rPr>
        <w:t xml:space="preserve">7 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高接后树体管理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PAGEREF _Toc28016 \h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</w:rPr>
        <w:fldChar w:fldCharType="end"/>
      </w:r>
    </w:p>
    <w:p w14:paraId="15CA5A25">
      <w:pPr>
        <w:pStyle w:val="11"/>
        <w:tabs>
          <w:tab w:val="right" w:leader="dot" w:pos="9355"/>
          <w:tab w:val="clear" w:pos="9241"/>
        </w:tabs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HYPERLINK \l _Toc27772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  <w:snapToGrid w:val="0"/>
          <w:szCs w:val="21"/>
          <w:lang w:val="en-US" w:eastAsia="zh-CN"/>
        </w:rPr>
        <w:t xml:space="preserve">8 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病害防治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cs="Times New Roman"/>
          <w:lang w:val="en-US" w:eastAsia="zh-CN"/>
        </w:rPr>
        <w:t>6</w:t>
      </w:r>
      <w:r>
        <w:rPr>
          <w:rFonts w:hint="default" w:ascii="Times New Roman" w:hAnsi="Times New Roman" w:eastAsia="宋体" w:cs="Times New Roman"/>
        </w:rPr>
        <w:fldChar w:fldCharType="end"/>
      </w:r>
    </w:p>
    <w:p w14:paraId="05056016">
      <w:pPr>
        <w:pStyle w:val="11"/>
        <w:tabs>
          <w:tab w:val="right" w:leader="dot" w:pos="9355"/>
          <w:tab w:val="clear" w:pos="9241"/>
        </w:tabs>
        <w:rPr>
          <w:rFonts w:hint="eastAsia" w:eastAsia="宋体"/>
          <w:lang w:val="en-US" w:eastAsia="zh-CN"/>
        </w:rPr>
      </w:pP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HYPERLINK \l _Toc5963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  <w:snapToGrid w:val="0"/>
          <w:szCs w:val="21"/>
          <w:lang w:val="en-US" w:eastAsia="zh-CN"/>
        </w:rPr>
        <w:t xml:space="preserve">9 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苗木调查与出圃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eastAsia" w:ascii="Times New Roman" w:hAnsi="Times New Roman" w:cs="Times New Roman"/>
          <w:lang w:val="en-US" w:eastAsia="zh-CN"/>
        </w:rPr>
        <w:t>6</w:t>
      </w:r>
    </w:p>
    <w:p w14:paraId="761B26DE">
      <w:pPr>
        <w:pStyle w:val="45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fldChar w:fldCharType="end"/>
      </w:r>
    </w:p>
    <w:p w14:paraId="4E4D883A">
      <w:pPr>
        <w:spacing w:line="270" w:lineRule="auto"/>
        <w:ind w:leftChars="0"/>
        <w:rPr>
          <w:rFonts w:hint="default" w:ascii="Times New Roman" w:hAnsi="Times New Roman" w:cs="Times New Roman"/>
        </w:rPr>
        <w:sectPr>
          <w:headerReference r:id="rId3" w:type="default"/>
          <w:footerReference r:id="rId4" w:type="default"/>
          <w:pgSz w:w="11906" w:h="16838"/>
          <w:pgMar w:top="1417" w:right="1134" w:bottom="1134" w:left="1417" w:header="850" w:footer="680" w:gutter="0"/>
          <w:pgNumType w:fmt="upperRoman" w:start="1"/>
          <w:cols w:space="425" w:num="1"/>
          <w:docGrid w:type="lines" w:linePitch="312" w:charSpace="0"/>
        </w:sectPr>
      </w:pPr>
    </w:p>
    <w:p w14:paraId="662119ED">
      <w:pPr>
        <w:pStyle w:val="48"/>
        <w:rPr>
          <w:rFonts w:hint="default" w:ascii="Times New Roman" w:hAnsi="Times New Roman" w:cs="Times New Roman"/>
          <w:lang w:val="en-US" w:eastAsia="zh-CN"/>
        </w:rPr>
      </w:pPr>
      <w:bookmarkStart w:id="0" w:name="_Toc3467"/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前</w:t>
      </w:r>
      <w:r>
        <w:rPr>
          <w:rFonts w:hint="default" w:ascii="Times New Roman" w:hAnsi="Times New Roman" w:eastAsia="MS Mincho" w:cs="Times New Roman"/>
        </w:rPr>
        <w:t>  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言</w:t>
      </w:r>
      <w:bookmarkEnd w:id="0"/>
    </w:p>
    <w:p w14:paraId="40FCC15E">
      <w:pPr>
        <w:pStyle w:val="51"/>
        <w:wordWrap w:val="0"/>
        <w:autoSpaceDE/>
        <w:autoSpaceDN/>
        <w:snapToGrid/>
        <w:ind w:leftChars="0" w:firstLine="411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本文件按照GB/T 1.1—2020《标准化工作导则 第1部分：标准化文件的结构和起草规则》的规定起草。</w:t>
      </w:r>
    </w:p>
    <w:p w14:paraId="0B1A3372">
      <w:pPr>
        <w:pStyle w:val="51"/>
        <w:wordWrap w:val="0"/>
        <w:autoSpaceDE/>
        <w:autoSpaceDN/>
        <w:snapToGrid/>
        <w:ind w:leftChars="0" w:firstLine="411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本文件由连云港市农业科学院提出并归口。</w:t>
      </w:r>
    </w:p>
    <w:p w14:paraId="23CF5C62">
      <w:pPr>
        <w:pStyle w:val="51"/>
        <w:wordWrap w:val="0"/>
        <w:autoSpaceDE/>
        <w:autoSpaceDN/>
        <w:snapToGrid/>
        <w:ind w:leftChars="0" w:firstLine="411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本文件起草单位：</w:t>
      </w:r>
      <w:r>
        <w:rPr>
          <w:rFonts w:hint="default" w:ascii="Times New Roman" w:hAnsi="Times New Roman" w:eastAsia="宋体" w:cs="Times New Roman"/>
          <w:sz w:val="21"/>
          <w:szCs w:val="21"/>
          <w:lang w:eastAsia="zh-CN"/>
        </w:rPr>
        <w:t>连云港市农业科学院</w:t>
      </w:r>
      <w:r>
        <w:rPr>
          <w:rFonts w:hint="default" w:ascii="Times New Roman" w:hAnsi="Times New Roman" w:eastAsia="宋体" w:cs="Times New Roman"/>
          <w:sz w:val="21"/>
          <w:szCs w:val="21"/>
        </w:rPr>
        <w:t>。</w:t>
      </w:r>
    </w:p>
    <w:p w14:paraId="7E0A0A23">
      <w:pPr>
        <w:pStyle w:val="51"/>
        <w:wordWrap w:val="0"/>
        <w:autoSpaceDE/>
        <w:autoSpaceDN/>
        <w:snapToGrid/>
        <w:ind w:leftChars="0" w:firstLine="411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本文件主要起草人：</w:t>
      </w:r>
      <w:r>
        <w:rPr>
          <w:rFonts w:hint="default" w:ascii="Times New Roman" w:hAnsi="Times New Roman" w:cs="Times New Roman"/>
          <w:lang w:eastAsia="zh-CN"/>
        </w:rPr>
        <w:t>郑旭、王晓晓</w:t>
      </w:r>
      <w:bookmarkStart w:id="11" w:name="_GoBack"/>
      <w:bookmarkEnd w:id="11"/>
      <w:r>
        <w:rPr>
          <w:rFonts w:hint="default" w:ascii="Times New Roman" w:hAnsi="Times New Roman" w:cs="Times New Roman"/>
          <w:lang w:eastAsia="zh-CN"/>
        </w:rPr>
        <w:t>、赵文静</w:t>
      </w:r>
      <w:r>
        <w:rPr>
          <w:rFonts w:hint="eastAsia" w:ascii="Times New Roman" w:cs="Times New Roman"/>
          <w:lang w:eastAsia="zh-CN"/>
        </w:rPr>
        <w:t>、</w:t>
      </w:r>
      <w:r>
        <w:rPr>
          <w:rFonts w:hint="default" w:ascii="Times New Roman" w:hAnsi="Times New Roman" w:cs="Times New Roman"/>
          <w:lang w:eastAsia="zh-CN"/>
        </w:rPr>
        <w:t>刘兴满、</w:t>
      </w:r>
      <w:r>
        <w:rPr>
          <w:rFonts w:hint="eastAsia" w:ascii="Times New Roman" w:cs="Times New Roman"/>
          <w:lang w:eastAsia="zh-CN"/>
        </w:rPr>
        <w:t>王圳、高亚军</w:t>
      </w:r>
      <w:r>
        <w:rPr>
          <w:rFonts w:hint="default" w:ascii="Times New Roman" w:hAnsi="Times New Roman" w:eastAsia="宋体" w:cs="Times New Roman"/>
          <w:sz w:val="21"/>
          <w:szCs w:val="21"/>
        </w:rPr>
        <w:t>。</w:t>
      </w:r>
    </w:p>
    <w:p w14:paraId="1C2A162B">
      <w:pPr>
        <w:rPr>
          <w:rFonts w:hint="default" w:ascii="Times New Roman" w:hAnsi="Times New Roman" w:cs="Times New Roman"/>
          <w:lang w:val="en-US" w:eastAsia="zh-CN"/>
        </w:rPr>
        <w:sectPr>
          <w:headerReference r:id="rId5" w:type="default"/>
          <w:footerReference r:id="rId6" w:type="default"/>
          <w:pgSz w:w="11906" w:h="16838"/>
          <w:pgMar w:top="1417" w:right="1134" w:bottom="1079" w:left="1417" w:header="850" w:footer="680" w:gutter="0"/>
          <w:pgNumType w:fmt="upperRoman"/>
          <w:cols w:space="425" w:num="1"/>
          <w:docGrid w:type="lines" w:linePitch="312" w:charSpace="0"/>
        </w:sectPr>
      </w:pPr>
    </w:p>
    <w:p w14:paraId="701CECAE">
      <w:pPr>
        <w:pStyle w:val="47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乌桕高接换头技术规程</w:t>
      </w:r>
    </w:p>
    <w:p w14:paraId="43F3B566">
      <w:pPr>
        <w:pStyle w:val="52"/>
        <w:numPr>
          <w:ilvl w:val="0"/>
          <w:numId w:val="1"/>
        </w:numPr>
        <w:wordWrap w:val="0"/>
        <w:autoSpaceDE/>
        <w:autoSpaceDN/>
        <w:snapToGrid w:val="0"/>
        <w:jc w:val="both"/>
        <w:outlineLvl w:val="0"/>
        <w:rPr>
          <w:rFonts w:hint="default" w:ascii="Times New Roman" w:hAnsi="Times New Roman" w:cs="Times New Roman"/>
        </w:rPr>
      </w:pPr>
      <w:bookmarkStart w:id="1" w:name="_Toc20907"/>
      <w:r>
        <w:rPr>
          <w:rFonts w:hint="default" w:ascii="Times New Roman" w:hAnsi="Times New Roman" w:eastAsia="黑体" w:cs="Times New Roman"/>
          <w:sz w:val="21"/>
          <w:szCs w:val="21"/>
        </w:rPr>
        <w:t>范围</w:t>
      </w:r>
      <w:bookmarkEnd w:id="1"/>
    </w:p>
    <w:p w14:paraId="661D9C1B">
      <w:pPr>
        <w:pStyle w:val="51"/>
        <w:wordWrap w:val="0"/>
        <w:autoSpaceDE/>
        <w:autoSpaceDN/>
        <w:snapToGrid/>
        <w:ind w:leftChars="0" w:firstLine="411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本文件适用于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乌桕</w:t>
      </w:r>
      <w:r>
        <w:rPr>
          <w:rFonts w:hint="eastAsia" w:ascii="Times New Roman" w:cs="Times New Roman"/>
          <w:sz w:val="21"/>
          <w:szCs w:val="21"/>
          <w:lang w:eastAsia="zh-CN"/>
        </w:rPr>
        <w:t>（</w:t>
      </w:r>
      <w:r>
        <w:rPr>
          <w:rFonts w:hint="eastAsia" w:ascii="Times New Roman" w:cs="Times New Roman"/>
          <w:i/>
          <w:iCs/>
          <w:sz w:val="21"/>
          <w:szCs w:val="21"/>
          <w:lang w:eastAsia="zh-CN"/>
        </w:rPr>
        <w:t>Triadica sebifera</w:t>
      </w:r>
      <w:r>
        <w:rPr>
          <w:rFonts w:hint="eastAsia" w:ascii="Times New Roman" w:cs="Times New Roman"/>
          <w:sz w:val="21"/>
          <w:szCs w:val="21"/>
          <w:lang w:eastAsia="zh-CN"/>
        </w:rPr>
        <w:t>）优良</w:t>
      </w:r>
      <w:r>
        <w:rPr>
          <w:rFonts w:hint="default" w:ascii="Times New Roman" w:hAnsi="Times New Roman" w:cs="Times New Roman"/>
          <w:sz w:val="21"/>
          <w:szCs w:val="21"/>
          <w:lang w:eastAsia="zh-CN"/>
        </w:rPr>
        <w:t>品种高接换头改造技术</w:t>
      </w:r>
      <w:r>
        <w:rPr>
          <w:rFonts w:hint="default" w:ascii="Times New Roman" w:hAnsi="Times New Roman" w:eastAsia="宋体" w:cs="Times New Roman"/>
          <w:sz w:val="21"/>
          <w:szCs w:val="21"/>
        </w:rPr>
        <w:t>。</w:t>
      </w:r>
    </w:p>
    <w:p w14:paraId="34157164">
      <w:pPr>
        <w:pStyle w:val="52"/>
        <w:numPr>
          <w:ilvl w:val="0"/>
          <w:numId w:val="1"/>
        </w:numPr>
        <w:wordWrap w:val="0"/>
        <w:autoSpaceDE/>
        <w:autoSpaceDN/>
        <w:snapToGrid w:val="0"/>
        <w:jc w:val="both"/>
        <w:outlineLvl w:val="0"/>
        <w:rPr>
          <w:rFonts w:hint="default" w:ascii="Times New Roman" w:hAnsi="Times New Roman" w:cs="Times New Roman"/>
        </w:rPr>
      </w:pPr>
      <w:bookmarkStart w:id="2" w:name="_Toc29305"/>
      <w:r>
        <w:rPr>
          <w:rFonts w:hint="default" w:ascii="Times New Roman" w:hAnsi="Times New Roman" w:eastAsia="黑体" w:cs="Times New Roman"/>
          <w:sz w:val="21"/>
          <w:szCs w:val="21"/>
        </w:rPr>
        <w:t>规范性引用文件</w:t>
      </w:r>
      <w:bookmarkEnd w:id="2"/>
    </w:p>
    <w:p w14:paraId="51A0FE3C">
      <w:pPr>
        <w:pStyle w:val="51"/>
        <w:wordWrap w:val="0"/>
        <w:autoSpaceDE/>
        <w:autoSpaceDN/>
        <w:snapToGrid/>
        <w:ind w:leftChars="0" w:firstLine="411"/>
        <w:jc w:val="both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下列文件对于本文件的应用是必不可少的。凡是注日期的引用文件</w:t>
      </w:r>
      <w:r>
        <w:rPr>
          <w:rFonts w:hint="eastAsia" w:ascii="Times New Roman" w:cs="Times New Roman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1"/>
          <w:szCs w:val="21"/>
        </w:rPr>
        <w:t>仅注日期的版本适用于本文件。凡是不注日期的引用文件</w:t>
      </w:r>
      <w:r>
        <w:rPr>
          <w:rFonts w:hint="eastAsia" w:ascii="Times New Roman" w:cs="Times New Roman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1"/>
          <w:szCs w:val="21"/>
        </w:rPr>
        <w:t>其最新版本</w:t>
      </w:r>
      <w:r>
        <w:rPr>
          <w:rFonts w:hint="eastAsia" w:ascii="Times New Roman" w:cs="Times New Roman"/>
          <w:sz w:val="21"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sz w:val="21"/>
          <w:szCs w:val="21"/>
        </w:rPr>
        <w:t>包括所有的修改单</w:t>
      </w:r>
      <w:r>
        <w:rPr>
          <w:rFonts w:hint="eastAsia" w:ascii="Times New Roman" w:cs="Times New Roman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宋体" w:cs="Times New Roman"/>
          <w:sz w:val="21"/>
          <w:szCs w:val="21"/>
        </w:rPr>
        <w:t>适用于本文件。</w:t>
      </w:r>
    </w:p>
    <w:p w14:paraId="6924A3B4">
      <w:pPr>
        <w:wordWrap/>
        <w:autoSpaceDE/>
        <w:autoSpaceDN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GB/T 6001 育苗技术规程</w:t>
      </w:r>
    </w:p>
    <w:p w14:paraId="5D7FC398">
      <w:pPr>
        <w:wordWrap/>
        <w:autoSpaceDE/>
        <w:autoSpaceDN/>
        <w:spacing w:line="360" w:lineRule="auto"/>
        <w:ind w:firstLine="420" w:firstLineChars="200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LY/T 2290</w:t>
      </w:r>
      <w:r>
        <w:rPr>
          <w:rFonts w:hint="eastAsia" w:ascii="Times New Roman" w:hAnsi="Times New Roman" w:eastAsia="宋体" w:cs="Times New Roman"/>
          <w:szCs w:val="21"/>
          <w:lang w:val="en-US" w:eastAsia="zh-CN"/>
        </w:rPr>
        <w:t>-2018 林木种苗标签</w:t>
      </w:r>
    </w:p>
    <w:p w14:paraId="6A622F0D">
      <w:pPr>
        <w:pStyle w:val="52"/>
        <w:numPr>
          <w:ilvl w:val="0"/>
          <w:numId w:val="1"/>
        </w:numPr>
        <w:wordWrap w:val="0"/>
        <w:autoSpaceDE/>
        <w:autoSpaceDN/>
        <w:snapToGrid w:val="0"/>
        <w:jc w:val="both"/>
        <w:outlineLvl w:val="0"/>
        <w:rPr>
          <w:rFonts w:hint="default" w:ascii="Times New Roman" w:hAnsi="Times New Roman" w:cs="Times New Roman"/>
        </w:rPr>
      </w:pPr>
      <w:bookmarkStart w:id="3" w:name="_Toc5491"/>
      <w:r>
        <w:rPr>
          <w:rFonts w:hint="default" w:ascii="Times New Roman" w:hAnsi="Times New Roman" w:eastAsia="黑体" w:cs="Times New Roman"/>
          <w:sz w:val="21"/>
          <w:szCs w:val="21"/>
        </w:rPr>
        <w:t>术语和定义</w:t>
      </w:r>
      <w:bookmarkEnd w:id="3"/>
    </w:p>
    <w:p w14:paraId="5D8A6703">
      <w:pPr>
        <w:pStyle w:val="51"/>
        <w:wordWrap w:val="0"/>
        <w:autoSpaceDE/>
        <w:autoSpaceDN/>
        <w:snapToGrid/>
        <w:ind w:leftChars="0" w:firstLine="411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下列术语和定义适用于本文件。</w:t>
      </w:r>
    </w:p>
    <w:p w14:paraId="565CF3E0">
      <w:pPr>
        <w:numPr>
          <w:ilvl w:val="0"/>
          <w:numId w:val="0"/>
        </w:numPr>
        <w:ind w:left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3.1</w:t>
      </w:r>
    </w:p>
    <w:p w14:paraId="0F505F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textAlignment w:val="auto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优良品种  improvied warieties</w:t>
      </w:r>
    </w:p>
    <w:p w14:paraId="4B62B199">
      <w:pPr>
        <w:pStyle w:val="51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11"/>
        <w:jc w:val="both"/>
        <w:textAlignment w:val="auto"/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</w:pPr>
      <w:r>
        <w:rPr>
          <w:rFonts w:hint="eastAsia" w:ascii="Times New Roman" w:cs="Times New Roman"/>
          <w:sz w:val="21"/>
          <w:szCs w:val="21"/>
          <w:lang w:val="en-US" w:eastAsia="zh-CN"/>
        </w:rPr>
        <w:t>指经过人工选择和培育而得到的具有良好生长、抗病虫害能力和优良经济性状的树木品种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，其主要优良性状具有稳定的遗传特性。</w:t>
      </w:r>
    </w:p>
    <w:p w14:paraId="43FA5A99">
      <w:pPr>
        <w:pStyle w:val="51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cs="Times New Roman"/>
          <w:sz w:val="21"/>
          <w:szCs w:val="21"/>
          <w:lang w:val="en-US" w:eastAsia="zh-CN"/>
        </w:rPr>
        <w:t>3.2</w:t>
      </w:r>
    </w:p>
    <w:p w14:paraId="2E744E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textAlignment w:val="auto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高接换头  top grafting technique for replacing primary shoots</w:t>
      </w:r>
    </w:p>
    <w:p w14:paraId="62E54BC2">
      <w:pPr>
        <w:pStyle w:val="51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cs="Times New Roman"/>
          <w:sz w:val="21"/>
          <w:szCs w:val="21"/>
          <w:lang w:val="en-US" w:eastAsia="zh-CN"/>
        </w:rPr>
        <w:t>指以更换品种并能快速恢复树势为目的，对乌桕进行多头嫁接的方法。</w:t>
      </w:r>
    </w:p>
    <w:p w14:paraId="17914A86">
      <w:pPr>
        <w:pStyle w:val="51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cs="Times New Roman"/>
          <w:sz w:val="21"/>
          <w:szCs w:val="21"/>
          <w:lang w:val="en-US" w:eastAsia="zh-CN"/>
        </w:rPr>
        <w:t>3.3</w:t>
      </w:r>
    </w:p>
    <w:p w14:paraId="41AEAA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textAlignment w:val="auto"/>
        <w:rPr>
          <w:rFonts w:hint="default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砧木  rootstock</w:t>
      </w:r>
    </w:p>
    <w:p w14:paraId="4A27C2DF">
      <w:pPr>
        <w:pStyle w:val="51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cs="Times New Roman"/>
          <w:sz w:val="21"/>
          <w:szCs w:val="21"/>
          <w:lang w:val="en-US" w:eastAsia="zh-CN"/>
        </w:rPr>
        <w:t>指嫁接繁殖时承受接穗的植株，通常以实生苗乌桕作为砧木。</w:t>
      </w:r>
    </w:p>
    <w:p w14:paraId="7AD82844">
      <w:pPr>
        <w:pStyle w:val="52"/>
        <w:numPr>
          <w:ilvl w:val="0"/>
          <w:numId w:val="1"/>
        </w:numPr>
        <w:wordWrap w:val="0"/>
        <w:autoSpaceDE/>
        <w:autoSpaceDN/>
        <w:snapToGrid w:val="0"/>
        <w:jc w:val="both"/>
        <w:outlineLvl w:val="0"/>
        <w:rPr>
          <w:rFonts w:hint="default" w:ascii="Times New Roman" w:hAnsi="Times New Roman" w:eastAsia="黑体" w:cs="Times New Roman"/>
          <w:sz w:val="21"/>
          <w:szCs w:val="21"/>
        </w:rPr>
      </w:pPr>
      <w:bookmarkStart w:id="4" w:name="_Toc30087"/>
      <w:r>
        <w:rPr>
          <w:rFonts w:hint="default" w:ascii="Times New Roman" w:hAnsi="Times New Roman" w:eastAsia="黑体" w:cs="Times New Roman"/>
          <w:sz w:val="21"/>
          <w:szCs w:val="21"/>
          <w:lang w:eastAsia="zh-CN"/>
        </w:rPr>
        <w:t>接穗</w:t>
      </w:r>
      <w:bookmarkEnd w:id="4"/>
    </w:p>
    <w:p w14:paraId="364937DF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 xml:space="preserve">4.1 </w:t>
      </w:r>
      <w:r>
        <w:rPr>
          <w:rFonts w:hint="eastAsia" w:ascii="Times New Roman" w:eastAsia="黑体" w:cs="Times New Roman"/>
          <w:sz w:val="21"/>
          <w:szCs w:val="21"/>
          <w:lang w:val="en-US" w:eastAsia="zh-CN"/>
        </w:rPr>
        <w:t>穗条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采集</w:t>
      </w:r>
      <w:r>
        <w:rPr>
          <w:rFonts w:hint="eastAsia" w:ascii="Times New Roman" w:eastAsia="黑体" w:cs="Times New Roman"/>
          <w:sz w:val="21"/>
          <w:szCs w:val="21"/>
          <w:lang w:val="en-US" w:eastAsia="zh-CN"/>
        </w:rPr>
        <w:t>时间</w:t>
      </w:r>
    </w:p>
    <w:p w14:paraId="2C8D6ECD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szCs w:val="21"/>
        </w:rPr>
        <w:t>春季嫁接用接穗于休眠期采取，</w:t>
      </w:r>
      <w:r>
        <w:rPr>
          <w:rFonts w:hint="default" w:ascii="Times New Roman" w:hAnsi="Times New Roman" w:cs="Times New Roman"/>
          <w:lang w:val="en-US" w:eastAsia="zh-CN"/>
        </w:rPr>
        <w:t>在晚秋树木落叶后进入休眠期的12月~1月可采集。</w:t>
      </w:r>
      <w:r>
        <w:rPr>
          <w:szCs w:val="21"/>
        </w:rPr>
        <w:t>秋季嫁接用则应随采随接</w:t>
      </w:r>
      <w:r>
        <w:rPr>
          <w:rFonts w:hint="eastAsia"/>
          <w:szCs w:val="21"/>
          <w:lang w:eastAsia="zh-CN"/>
        </w:rPr>
        <w:t>，</w:t>
      </w:r>
      <w:r>
        <w:rPr>
          <w:rFonts w:hint="default" w:ascii="Times New Roman" w:hAnsi="Times New Roman" w:cs="Times New Roman"/>
          <w:lang w:val="en-US" w:eastAsia="zh-CN"/>
        </w:rPr>
        <w:t>在翌年树体萌动前的2月~3月现采现接。</w:t>
      </w:r>
    </w:p>
    <w:p w14:paraId="732D317B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 xml:space="preserve">4.2 </w:t>
      </w:r>
      <w:r>
        <w:rPr>
          <w:rFonts w:hint="eastAsia" w:ascii="Times New Roman" w:eastAsia="黑体" w:cs="Times New Roman"/>
          <w:sz w:val="21"/>
          <w:szCs w:val="21"/>
          <w:lang w:val="en-US" w:eastAsia="zh-CN"/>
        </w:rPr>
        <w:t>穗条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选择标准</w:t>
      </w:r>
    </w:p>
    <w:p w14:paraId="3F3D98C0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both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>选择品种纯正、生长健壮、无病虫害、侧芽饱满的优良品种一年生春梢或夏梢中后段，直径</w:t>
      </w:r>
      <w:r>
        <w:rPr>
          <w:rFonts w:hint="eastAsia" w:ascii="Times New Roman" w:cs="Times New Roman"/>
          <w:lang w:val="en-US" w:eastAsia="zh-CN"/>
        </w:rPr>
        <w:t>0.7</w:t>
      </w:r>
      <w:r>
        <w:rPr>
          <w:rFonts w:hint="default" w:ascii="Times New Roman" w:hAnsi="Times New Roman" w:cs="Times New Roman"/>
          <w:lang w:val="en-US" w:eastAsia="zh-CN"/>
        </w:rPr>
        <w:t>cm~</w:t>
      </w:r>
      <w:r>
        <w:rPr>
          <w:rFonts w:hint="eastAsia" w:ascii="Times New Roman" w:cs="Times New Roman"/>
          <w:lang w:val="en-US" w:eastAsia="zh-CN"/>
        </w:rPr>
        <w:t>1.5</w:t>
      </w:r>
      <w:r>
        <w:rPr>
          <w:rFonts w:hint="default" w:ascii="Times New Roman" w:hAnsi="Times New Roman" w:cs="Times New Roman"/>
          <w:lang w:val="en-US" w:eastAsia="zh-CN"/>
        </w:rPr>
        <w:t>cm</w:t>
      </w:r>
      <w:r>
        <w:rPr>
          <w:rFonts w:hint="default" w:ascii="Times New Roman" w:hAnsi="Times New Roman" w:cs="Times New Roman"/>
          <w:lang w:eastAsia="zh-CN"/>
        </w:rPr>
        <w:t>。</w:t>
      </w:r>
    </w:p>
    <w:p w14:paraId="7CAAD7F6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 xml:space="preserve">4.3 </w:t>
      </w:r>
      <w:r>
        <w:rPr>
          <w:rFonts w:hint="eastAsia" w:ascii="Times New Roman" w:eastAsia="黑体" w:cs="Times New Roman"/>
          <w:sz w:val="21"/>
          <w:szCs w:val="21"/>
          <w:lang w:val="en-US" w:eastAsia="zh-CN"/>
        </w:rPr>
        <w:t>穗条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贮藏</w:t>
      </w:r>
    </w:p>
    <w:p w14:paraId="74971C77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接穗放置于背阴处湿沙贮藏，湿沙的含水量40%~50%。以“手握成团、松手即散”为宜。储藏时间不超过4个月。</w:t>
      </w:r>
    </w:p>
    <w:p w14:paraId="74196BC7">
      <w:pPr>
        <w:pStyle w:val="52"/>
        <w:numPr>
          <w:ilvl w:val="0"/>
          <w:numId w:val="1"/>
        </w:numPr>
        <w:wordWrap w:val="0"/>
        <w:autoSpaceDE/>
        <w:autoSpaceDN/>
        <w:snapToGrid w:val="0"/>
        <w:jc w:val="both"/>
        <w:outlineLvl w:val="0"/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</w:pPr>
      <w:bookmarkStart w:id="5" w:name="_Toc11957"/>
      <w:r>
        <w:rPr>
          <w:rFonts w:hint="eastAsia" w:ascii="Times New Roman" w:hAnsi="Times New Roman" w:eastAsia="黑体" w:cs="Times New Roman"/>
          <w:sz w:val="21"/>
          <w:szCs w:val="21"/>
          <w:lang w:val="en-US" w:eastAsia="zh-CN"/>
        </w:rPr>
        <w:t>砧木</w:t>
      </w:r>
      <w:bookmarkEnd w:id="5"/>
    </w:p>
    <w:p w14:paraId="115DEF38">
      <w:pPr>
        <w:pStyle w:val="5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选择生长健壮</w:t>
      </w:r>
      <w:r>
        <w:rPr>
          <w:rFonts w:hint="default" w:ascii="Times New Roman" w:hAnsi="Times New Roman" w:cs="Times New Roman"/>
          <w:lang w:val="en-US" w:eastAsia="zh-CN"/>
        </w:rPr>
        <w:t>、无病虫害、</w:t>
      </w:r>
      <w:r>
        <w:rPr>
          <w:rFonts w:hint="eastAsia" w:ascii="Times New Roman" w:cs="Times New Roman"/>
          <w:lang w:val="en-US" w:eastAsia="zh-CN"/>
        </w:rPr>
        <w:t>树高2m以上</w:t>
      </w:r>
      <w:r>
        <w:rPr>
          <w:rFonts w:hint="default" w:ascii="Times New Roman" w:hAnsi="Times New Roman" w:cs="Times New Roman"/>
          <w:lang w:val="en-US" w:eastAsia="zh-CN"/>
        </w:rPr>
        <w:t>的</w:t>
      </w:r>
      <w:r>
        <w:rPr>
          <w:rFonts w:hint="eastAsia"/>
          <w:lang w:val="en-US" w:eastAsia="zh-CN"/>
        </w:rPr>
        <w:t>乌桕作为砧木。</w:t>
      </w:r>
    </w:p>
    <w:p w14:paraId="68A8ED34">
      <w:pPr>
        <w:pStyle w:val="52"/>
        <w:numPr>
          <w:ilvl w:val="0"/>
          <w:numId w:val="1"/>
        </w:numPr>
        <w:wordWrap w:val="0"/>
        <w:autoSpaceDE/>
        <w:autoSpaceDN/>
        <w:snapToGrid w:val="0"/>
        <w:jc w:val="both"/>
        <w:outlineLvl w:val="0"/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</w:pPr>
      <w:bookmarkStart w:id="6" w:name="_Toc6559"/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嫁接</w:t>
      </w:r>
      <w:bookmarkEnd w:id="6"/>
    </w:p>
    <w:p w14:paraId="40D0F4EE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</w:pPr>
      <w:r>
        <w:rPr>
          <w:rFonts w:hint="eastAsia" w:ascii="Times New Roman" w:eastAsia="黑体" w:cs="Times New Roman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.1  嫁接点的选择</w:t>
      </w:r>
    </w:p>
    <w:p w14:paraId="69C76DE5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both"/>
        <w:textAlignment w:val="auto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选择主干通直、距地面2m以上的</w:t>
      </w:r>
      <w:r>
        <w:rPr>
          <w:rFonts w:hint="eastAsia" w:ascii="Times New Roman" w:cs="Times New Roman"/>
          <w:lang w:val="en-US" w:eastAsia="zh-CN"/>
        </w:rPr>
        <w:t>原有一级分枝或主枝作为嫁接点</w:t>
      </w:r>
      <w:r>
        <w:rPr>
          <w:rFonts w:hint="default" w:ascii="Times New Roman" w:hAnsi="Times New Roman" w:cs="Times New Roman"/>
          <w:lang w:val="en-US" w:eastAsia="zh-CN"/>
        </w:rPr>
        <w:t>。</w:t>
      </w:r>
      <w:r>
        <w:rPr>
          <w:rFonts w:hint="eastAsia" w:ascii="Times New Roman" w:cs="Times New Roman"/>
          <w:lang w:val="en-US" w:eastAsia="zh-CN"/>
        </w:rPr>
        <w:t>插皮接</w:t>
      </w:r>
      <w:r>
        <w:rPr>
          <w:rFonts w:hint="default" w:ascii="Times New Roman" w:hAnsi="Times New Roman" w:cs="Times New Roman"/>
          <w:lang w:val="en-US" w:eastAsia="zh-CN"/>
        </w:rPr>
        <w:t>选择</w:t>
      </w:r>
      <w:r>
        <w:rPr>
          <w:rFonts w:hint="eastAsia" w:ascii="Times New Roman" w:cs="Times New Roman"/>
          <w:lang w:val="en-US" w:eastAsia="zh-CN"/>
        </w:rPr>
        <w:t>多</w:t>
      </w:r>
      <w:r>
        <w:rPr>
          <w:rFonts w:hint="default" w:ascii="Times New Roman" w:hAnsi="Times New Roman" w:cs="Times New Roman"/>
          <w:lang w:val="en-US" w:eastAsia="zh-CN"/>
        </w:rPr>
        <w:t>点</w:t>
      </w:r>
      <w:r>
        <w:rPr>
          <w:rFonts w:hint="eastAsia" w:ascii="Times New Roman" w:cs="Times New Roman"/>
          <w:lang w:val="en-US" w:eastAsia="zh-CN"/>
        </w:rPr>
        <w:t>位</w:t>
      </w:r>
      <w:r>
        <w:rPr>
          <w:rFonts w:hint="default" w:ascii="Times New Roman" w:hAnsi="Times New Roman" w:cs="Times New Roman"/>
          <w:lang w:val="en-US" w:eastAsia="zh-CN"/>
        </w:rPr>
        <w:t>嫁接点布局</w:t>
      </w:r>
      <w:r>
        <w:rPr>
          <w:rFonts w:hint="eastAsia" w:ascii="Times New Roman" w:cs="Times New Roman"/>
          <w:lang w:val="en-US" w:eastAsia="zh-CN"/>
        </w:rPr>
        <w:t>，</w:t>
      </w:r>
      <w:r>
        <w:rPr>
          <w:rFonts w:hint="default" w:ascii="Times New Roman" w:hAnsi="Times New Roman" w:cs="Times New Roman"/>
          <w:lang w:val="en-US" w:eastAsia="zh-CN"/>
        </w:rPr>
        <w:t>接穗之间距离相等</w:t>
      </w:r>
      <w:r>
        <w:rPr>
          <w:rFonts w:hint="eastAsia" w:ascii="Times New Roman" w:cs="Times New Roman"/>
          <w:lang w:val="en-US" w:eastAsia="zh-CN"/>
        </w:rPr>
        <w:t>，双舌接和插皮接等嫁接方法操作简单，效率高。这样既有利于增加乌桕嫁接成活率，又有利于乌桕合理结构及树形的恢复，还具有防风等优点</w:t>
      </w:r>
      <w:r>
        <w:rPr>
          <w:rFonts w:hint="default" w:ascii="Times New Roman" w:hAnsi="Times New Roman" w:cs="Times New Roman"/>
          <w:lang w:val="en-US" w:eastAsia="zh-CN"/>
        </w:rPr>
        <w:t>。改接之后，1年成型。</w:t>
      </w:r>
    </w:p>
    <w:p w14:paraId="0A8D7B94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</w:pPr>
      <w:r>
        <w:rPr>
          <w:rFonts w:hint="eastAsia" w:ascii="Times New Roman" w:eastAsia="黑体" w:cs="Times New Roman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.2  嫁接时间</w:t>
      </w:r>
    </w:p>
    <w:p w14:paraId="27E4C1F4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3月中旬~4月中旬。</w:t>
      </w:r>
    </w:p>
    <w:p w14:paraId="5D3122D2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</w:pPr>
      <w:r>
        <w:rPr>
          <w:rFonts w:hint="eastAsia" w:ascii="Times New Roman" w:eastAsia="黑体" w:cs="Times New Roman"/>
          <w:sz w:val="21"/>
          <w:szCs w:val="21"/>
          <w:lang w:val="en-US" w:eastAsia="zh-CN"/>
        </w:rPr>
        <w:t>6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.3  嫁接方法</w:t>
      </w:r>
    </w:p>
    <w:p w14:paraId="4BBD3BD9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eastAsia" w:ascii="Times New Roman" w:cs="Times New Roman"/>
          <w:lang w:val="en-US" w:eastAsia="zh-CN"/>
        </w:rPr>
        <w:t xml:space="preserve">6.3.1  </w:t>
      </w:r>
      <w:r>
        <w:rPr>
          <w:rFonts w:hint="default" w:ascii="Times New Roman" w:hAnsi="Times New Roman" w:cs="Times New Roman"/>
          <w:lang w:eastAsia="zh-CN"/>
        </w:rPr>
        <w:t>插皮接适用于</w:t>
      </w:r>
      <w:r>
        <w:rPr>
          <w:rFonts w:hint="eastAsia" w:ascii="Times New Roman" w:cs="Times New Roman"/>
          <w:lang w:eastAsia="zh-CN"/>
        </w:rPr>
        <w:t>嫁接</w:t>
      </w:r>
      <w:r>
        <w:rPr>
          <w:rFonts w:hint="default" w:ascii="Times New Roman" w:hAnsi="Times New Roman" w:cs="Times New Roman"/>
          <w:lang w:eastAsia="zh-CN"/>
        </w:rPr>
        <w:t>部位直径</w:t>
      </w:r>
      <w:r>
        <w:rPr>
          <w:rFonts w:hint="default" w:ascii="Times New Roman" w:hAnsi="Times New Roman" w:cs="Times New Roman"/>
          <w:lang w:val="en-US" w:eastAsia="zh-CN"/>
        </w:rPr>
        <w:t>3cm以上的</w:t>
      </w:r>
      <w:r>
        <w:rPr>
          <w:rFonts w:hint="eastAsia" w:ascii="Times New Roman" w:hAnsi="Times New Roman" w:cs="Times New Roman"/>
          <w:lang w:val="en-US" w:eastAsia="zh-CN"/>
        </w:rPr>
        <w:t>改接树</w:t>
      </w:r>
      <w:r>
        <w:rPr>
          <w:rFonts w:hint="default" w:ascii="Times New Roman" w:hAnsi="Times New Roman" w:cs="Times New Roman"/>
          <w:lang w:eastAsia="zh-CN"/>
        </w:rPr>
        <w:t>。</w:t>
      </w:r>
    </w:p>
    <w:p w14:paraId="07C13915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cs="Times New Roman"/>
          <w:lang w:val="en-US" w:eastAsia="zh-CN"/>
        </w:rPr>
        <w:t>6.3.2  具体方法：</w:t>
      </w:r>
      <w:r>
        <w:rPr>
          <w:rFonts w:hint="default" w:ascii="Times New Roman" w:hAnsi="Times New Roman" w:cs="Times New Roman"/>
          <w:lang w:eastAsia="zh-CN"/>
        </w:rPr>
        <w:t>选择在距地面</w:t>
      </w:r>
      <w:r>
        <w:rPr>
          <w:rFonts w:hint="default" w:ascii="Times New Roman" w:hAnsi="Times New Roman" w:cs="Times New Roman"/>
          <w:lang w:val="en-US" w:eastAsia="zh-CN"/>
        </w:rPr>
        <w:t>2m左右处，使用修枝剪</w:t>
      </w:r>
      <w:r>
        <w:rPr>
          <w:rFonts w:hint="eastAsia" w:ascii="Times New Roman" w:cs="Times New Roman"/>
          <w:lang w:val="en-US" w:eastAsia="zh-CN"/>
        </w:rPr>
        <w:t>或双刃锯</w:t>
      </w:r>
      <w:r>
        <w:rPr>
          <w:rFonts w:hint="default" w:ascii="Times New Roman" w:hAnsi="Times New Roman" w:cs="Times New Roman"/>
          <w:lang w:val="en-US" w:eastAsia="zh-CN"/>
        </w:rPr>
        <w:t>对</w:t>
      </w:r>
      <w:r>
        <w:rPr>
          <w:rFonts w:hint="default" w:ascii="Times New Roman" w:hAnsi="Times New Roman" w:cs="Times New Roman"/>
          <w:lang w:eastAsia="zh-CN"/>
        </w:rPr>
        <w:t>主干进行</w:t>
      </w:r>
      <w:r>
        <w:rPr>
          <w:rFonts w:hint="eastAsia" w:ascii="Times New Roman" w:cs="Times New Roman"/>
          <w:lang w:eastAsia="zh-CN"/>
        </w:rPr>
        <w:t>剪截</w:t>
      </w:r>
      <w:r>
        <w:rPr>
          <w:rFonts w:hint="default" w:ascii="Times New Roman" w:hAnsi="Times New Roman" w:cs="Times New Roman"/>
          <w:lang w:eastAsia="zh-CN"/>
        </w:rPr>
        <w:t>，切口平齐整洁，再使用修枝剪沿剪口向下纵切深至木质部，长度为</w:t>
      </w:r>
      <w:r>
        <w:rPr>
          <w:rFonts w:hint="default" w:ascii="Times New Roman" w:hAnsi="Times New Roman" w:cs="Times New Roman"/>
          <w:lang w:val="en-US" w:eastAsia="zh-CN"/>
        </w:rPr>
        <w:t>2cm~3cm。接穗至少保留2个芽，用修枝剪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在</w:t>
      </w:r>
      <w:r>
        <w:rPr>
          <w:rFonts w:hint="eastAsia" w:ascii="Times New Roman" w:cs="Times New Roman"/>
          <w:highlight w:val="none"/>
          <w:lang w:val="en-US" w:eastAsia="zh-CN"/>
        </w:rPr>
        <w:t>顶芽背面</w:t>
      </w:r>
      <w:r>
        <w:rPr>
          <w:rFonts w:hint="default" w:ascii="Times New Roman" w:hAnsi="Times New Roman" w:cs="Times New Roman"/>
          <w:highlight w:val="none"/>
          <w:lang w:val="en-US" w:eastAsia="zh-CN"/>
        </w:rPr>
        <w:t>剪</w:t>
      </w:r>
      <w:r>
        <w:rPr>
          <w:rFonts w:hint="default" w:ascii="Times New Roman" w:hAnsi="Times New Roman" w:cs="Times New Roman"/>
          <w:lang w:val="en-US" w:eastAsia="zh-CN"/>
        </w:rPr>
        <w:t>切成</w:t>
      </w:r>
      <w:r>
        <w:rPr>
          <w:rFonts w:hint="eastAsia" w:ascii="Times New Roman" w:cs="Times New Roman"/>
          <w:lang w:val="en-US" w:eastAsia="zh-CN"/>
        </w:rPr>
        <w:t>长</w:t>
      </w:r>
      <w:r>
        <w:rPr>
          <w:rFonts w:hint="default" w:ascii="Times New Roman" w:hAnsi="Times New Roman" w:cs="Times New Roman"/>
          <w:lang w:val="en-US" w:eastAsia="zh-CN"/>
        </w:rPr>
        <w:t>3cm~4cm</w:t>
      </w:r>
      <w:r>
        <w:rPr>
          <w:rFonts w:hint="eastAsia" w:ascii="Times New Roman" w:cs="Times New Roman"/>
          <w:lang w:val="en-US" w:eastAsia="zh-CN"/>
        </w:rPr>
        <w:t>马耳形</w:t>
      </w:r>
      <w:r>
        <w:rPr>
          <w:rFonts w:hint="default" w:ascii="Times New Roman" w:hAnsi="Times New Roman" w:cs="Times New Roman"/>
          <w:lang w:val="en-US" w:eastAsia="zh-CN"/>
        </w:rPr>
        <w:t>长切面</w:t>
      </w:r>
      <w:r>
        <w:rPr>
          <w:rFonts w:hint="eastAsia" w:ascii="Times New Roman" w:cs="Times New Roman"/>
          <w:lang w:val="en-US" w:eastAsia="zh-CN"/>
        </w:rPr>
        <w:t>，在其背面切一短切面，刮去短切面表皮。</w:t>
      </w:r>
      <w:r>
        <w:rPr>
          <w:rFonts w:hint="default" w:ascii="Times New Roman" w:hAnsi="Times New Roman" w:cs="Times New Roman"/>
          <w:lang w:val="en-US" w:eastAsia="zh-CN"/>
        </w:rPr>
        <w:t>将剪切好的接穗长切面朝里顺砧木皮层切口部位插入，插至长切面</w:t>
      </w:r>
      <w:r>
        <w:rPr>
          <w:rFonts w:hint="eastAsia" w:ascii="Times New Roman" w:cs="Times New Roman"/>
          <w:lang w:val="en-US" w:eastAsia="zh-CN"/>
        </w:rPr>
        <w:t>稍</w:t>
      </w:r>
      <w:r>
        <w:rPr>
          <w:rFonts w:hint="default" w:ascii="Times New Roman" w:hAnsi="Times New Roman" w:cs="Times New Roman"/>
          <w:lang w:val="en-US" w:eastAsia="zh-CN"/>
        </w:rPr>
        <w:t>露白为止</w:t>
      </w:r>
      <w:r>
        <w:rPr>
          <w:rFonts w:hint="eastAsia" w:ascii="Times New Roman" w:cs="Times New Roman"/>
          <w:lang w:val="en-US" w:eastAsia="zh-CN"/>
        </w:rPr>
        <w:t>。根据砧木直径大小，嫁接不同数量的接穗，接穗在砧木上等距离分布，接穗与接穗之间的距离应不小于3cm，便于嫁接操作。</w:t>
      </w:r>
      <w:r>
        <w:rPr>
          <w:rFonts w:hint="default" w:ascii="Times New Roman" w:hAnsi="Times New Roman" w:cs="Times New Roman"/>
          <w:lang w:val="en-US" w:eastAsia="zh-CN"/>
        </w:rPr>
        <w:t>然后使用塑料薄膜沿切口自下而上包扎严实。</w:t>
      </w:r>
      <w:r>
        <w:rPr>
          <w:rFonts w:hint="eastAsia" w:ascii="Times New Roman" w:hAnsi="Times New Roman" w:cs="Times New Roman"/>
          <w:lang w:val="en-US" w:eastAsia="zh-CN"/>
        </w:rPr>
        <w:t>随后用塑料袋或自封袋对接口</w:t>
      </w:r>
      <w:r>
        <w:rPr>
          <w:rFonts w:hint="default" w:ascii="Times New Roman" w:hAnsi="Times New Roman" w:cs="Times New Roman"/>
          <w:lang w:val="en-US" w:eastAsia="zh-CN"/>
        </w:rPr>
        <w:t>进行套袋。</w:t>
      </w:r>
      <w:r>
        <w:rPr>
          <w:rFonts w:hint="eastAsia" w:ascii="Times New Roman" w:cs="Times New Roman"/>
          <w:lang w:val="en-US" w:eastAsia="zh-CN"/>
        </w:rPr>
        <w:t>见图1。</w:t>
      </w:r>
    </w:p>
    <w:p w14:paraId="49BF3675">
      <w:pPr>
        <w:pStyle w:val="51"/>
        <w:numPr>
          <w:ilvl w:val="0"/>
          <w:numId w:val="0"/>
        </w:numPr>
        <w:wordWrap w:val="0"/>
        <w:autoSpaceDE/>
        <w:autoSpaceDN/>
        <w:snapToGrid/>
        <w:ind w:leftChars="0"/>
        <w:jc w:val="center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eastAsia="zh-CN"/>
        </w:rPr>
        <w:drawing>
          <wp:inline distT="0" distB="0" distL="114300" distR="114300">
            <wp:extent cx="3687445" cy="1800225"/>
            <wp:effectExtent l="0" t="0" r="8255" b="9525"/>
            <wp:docPr id="18" name="图片 18" descr="插皮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插皮接"/>
                    <pic:cNvPicPr>
                      <a:picLocks noChangeAspect="1"/>
                    </pic:cNvPicPr>
                  </pic:nvPicPr>
                  <pic:blipFill>
                    <a:blip r:embed="rId11"/>
                    <a:srcRect t="11291" b="19661"/>
                    <a:stretch>
                      <a:fillRect/>
                    </a:stretch>
                  </pic:blipFill>
                  <pic:spPr>
                    <a:xfrm>
                      <a:off x="0" y="0"/>
                      <a:ext cx="368744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3444F">
      <w:pPr>
        <w:pStyle w:val="51"/>
        <w:numPr>
          <w:ilvl w:val="0"/>
          <w:numId w:val="0"/>
        </w:numPr>
        <w:wordWrap w:val="0"/>
        <w:autoSpaceDE/>
        <w:autoSpaceDN/>
        <w:snapToGrid/>
        <w:ind w:leftChars="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1-接穗短切面</w:t>
      </w:r>
    </w:p>
    <w:p w14:paraId="2363012E">
      <w:pPr>
        <w:pStyle w:val="51"/>
        <w:numPr>
          <w:ilvl w:val="0"/>
          <w:numId w:val="0"/>
        </w:numPr>
        <w:wordWrap w:val="0"/>
        <w:autoSpaceDE/>
        <w:autoSpaceDN/>
        <w:snapToGrid/>
        <w:ind w:leftChars="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2-接穗长切面</w:t>
      </w:r>
    </w:p>
    <w:p w14:paraId="33893C57">
      <w:pPr>
        <w:pStyle w:val="51"/>
        <w:numPr>
          <w:ilvl w:val="0"/>
          <w:numId w:val="0"/>
        </w:numPr>
        <w:wordWrap w:val="0"/>
        <w:autoSpaceDE/>
        <w:autoSpaceDN/>
        <w:snapToGrid/>
        <w:ind w:leftChars="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3-改接树嫁接砧切口</w:t>
      </w:r>
    </w:p>
    <w:p w14:paraId="1B68C5C0">
      <w:pPr>
        <w:pStyle w:val="51"/>
        <w:numPr>
          <w:ilvl w:val="0"/>
          <w:numId w:val="0"/>
        </w:numPr>
        <w:wordWrap w:val="0"/>
        <w:autoSpaceDE/>
        <w:autoSpaceDN/>
        <w:snapToGrid/>
        <w:ind w:leftChars="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4-接穗插入状</w:t>
      </w:r>
    </w:p>
    <w:p w14:paraId="067CA905">
      <w:pPr>
        <w:pStyle w:val="51"/>
        <w:numPr>
          <w:ilvl w:val="0"/>
          <w:numId w:val="0"/>
        </w:numPr>
        <w:wordWrap w:val="0"/>
        <w:autoSpaceDE/>
        <w:autoSpaceDN/>
        <w:snapToGrid/>
        <w:ind w:leftChars="0"/>
        <w:jc w:val="both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5-绑缚状</w:t>
      </w:r>
    </w:p>
    <w:p w14:paraId="3A1567A8">
      <w:pPr>
        <w:pStyle w:val="51"/>
        <w:numPr>
          <w:ilvl w:val="0"/>
          <w:numId w:val="0"/>
        </w:numPr>
        <w:wordWrap w:val="0"/>
        <w:autoSpaceDE/>
        <w:autoSpaceDN/>
        <w:snapToGrid/>
        <w:ind w:leftChars="0"/>
        <w:jc w:val="center"/>
        <w:rPr>
          <w:rFonts w:hint="eastAsia" w:ascii="Times New Roman" w:cs="Times New Roman"/>
          <w:lang w:val="en-US" w:eastAsia="zh-CN"/>
        </w:rPr>
      </w:pPr>
      <w:r>
        <w:rPr>
          <w:rFonts w:hint="eastAsia" w:ascii="Times New Roman" w:cs="Times New Roman"/>
          <w:lang w:val="en-US" w:eastAsia="zh-CN"/>
        </w:rPr>
        <w:t>图1 插皮接</w:t>
      </w:r>
    </w:p>
    <w:p w14:paraId="68E92E30">
      <w:pPr>
        <w:pStyle w:val="51"/>
        <w:numPr>
          <w:ilvl w:val="0"/>
          <w:numId w:val="0"/>
        </w:numPr>
        <w:wordWrap w:val="0"/>
        <w:autoSpaceDE/>
        <w:autoSpaceDN/>
        <w:snapToGrid/>
        <w:ind w:leftChars="0"/>
        <w:jc w:val="center"/>
        <w:rPr>
          <w:rFonts w:hint="eastAsia" w:ascii="Times New Roman" w:cs="Times New Roman"/>
          <w:lang w:val="en-US" w:eastAsia="zh-CN"/>
        </w:rPr>
      </w:pPr>
    </w:p>
    <w:p w14:paraId="0BF2BEEB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cs="Times New Roman"/>
          <w:lang w:val="en-US" w:eastAsia="zh-CN"/>
        </w:rPr>
        <w:t xml:space="preserve">6.3.3  </w:t>
      </w:r>
      <w:r>
        <w:rPr>
          <w:rFonts w:hint="eastAsia" w:ascii="Times New Roman" w:hAnsi="Times New Roman" w:cs="Times New Roman"/>
          <w:lang w:val="en-US" w:eastAsia="zh-CN"/>
        </w:rPr>
        <w:t>双舌接适用于树龄较小或嫁接部位较细（直径3cm以下）的改接树。</w:t>
      </w:r>
    </w:p>
    <w:p w14:paraId="0948BA77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cs="Times New Roman"/>
          <w:lang w:val="en-US" w:eastAsia="zh-CN"/>
        </w:rPr>
        <w:t>6.3.4  具体方法：</w:t>
      </w:r>
      <w:r>
        <w:rPr>
          <w:rFonts w:hint="eastAsia" w:ascii="Times New Roman" w:hAnsi="Times New Roman" w:cs="Times New Roman"/>
          <w:lang w:val="en-US" w:eastAsia="zh-CN"/>
        </w:rPr>
        <w:t>与插皮接不同的是，双舌接接穗和砧木切口</w:t>
      </w:r>
      <w:r>
        <w:rPr>
          <w:rFonts w:hint="eastAsia" w:ascii="Times New Roman" w:cs="Times New Roman"/>
          <w:lang w:val="en-US" w:eastAsia="zh-CN"/>
        </w:rPr>
        <w:t>均</w:t>
      </w:r>
      <w:r>
        <w:rPr>
          <w:rFonts w:hint="eastAsia" w:ascii="Times New Roman" w:hAnsi="Times New Roman" w:cs="Times New Roman"/>
          <w:lang w:val="en-US" w:eastAsia="zh-CN"/>
        </w:rPr>
        <w:t>为长</w:t>
      </w:r>
      <w:r>
        <w:rPr>
          <w:rFonts w:hint="eastAsia" w:ascii="Times New Roman" w:cs="Times New Roman"/>
          <w:lang w:val="en-US" w:eastAsia="zh-CN"/>
        </w:rPr>
        <w:t>切</w:t>
      </w:r>
      <w:r>
        <w:rPr>
          <w:rFonts w:hint="eastAsia" w:ascii="Times New Roman" w:hAnsi="Times New Roman" w:cs="Times New Roman"/>
          <w:lang w:val="en-US" w:eastAsia="zh-CN"/>
        </w:rPr>
        <w:t>面。首先对砧木进行</w:t>
      </w:r>
      <w:r>
        <w:rPr>
          <w:rFonts w:hint="eastAsia" w:ascii="Times New Roman" w:cs="Times New Roman"/>
          <w:lang w:val="en-US" w:eastAsia="zh-CN"/>
        </w:rPr>
        <w:t>剪截</w:t>
      </w:r>
      <w:r>
        <w:rPr>
          <w:rFonts w:hint="eastAsia" w:ascii="Times New Roman" w:hAnsi="Times New Roman" w:cs="Times New Roman"/>
          <w:lang w:val="en-US" w:eastAsia="zh-CN"/>
        </w:rPr>
        <w:t>，选择光滑面从下向上削出2</w:t>
      </w:r>
      <w:r>
        <w:rPr>
          <w:rFonts w:hint="default" w:ascii="Times New Roman" w:hAnsi="Times New Roman" w:cs="Times New Roman"/>
          <w:lang w:val="en-US" w:eastAsia="zh-CN"/>
        </w:rPr>
        <w:t>cm</w:t>
      </w:r>
      <w:r>
        <w:rPr>
          <w:rFonts w:hint="eastAsia" w:ascii="Times New Roman" w:hAnsi="Times New Roman" w:cs="Times New Roman"/>
          <w:lang w:val="en-US" w:eastAsia="zh-CN"/>
        </w:rPr>
        <w:t>~3cm的长</w:t>
      </w:r>
      <w:r>
        <w:rPr>
          <w:rFonts w:hint="eastAsia" w:ascii="Times New Roman" w:cs="Times New Roman"/>
          <w:lang w:val="en-US" w:eastAsia="zh-CN"/>
        </w:rPr>
        <w:t>切</w:t>
      </w:r>
      <w:r>
        <w:rPr>
          <w:rFonts w:hint="eastAsia" w:ascii="Times New Roman" w:hAnsi="Times New Roman" w:cs="Times New Roman"/>
          <w:lang w:val="en-US" w:eastAsia="zh-CN"/>
        </w:rPr>
        <w:t>面，并在</w:t>
      </w:r>
      <w:r>
        <w:rPr>
          <w:rFonts w:hint="eastAsia" w:ascii="Times New Roman" w:cs="Times New Roman"/>
          <w:lang w:val="en-US" w:eastAsia="zh-CN"/>
        </w:rPr>
        <w:t>切</w:t>
      </w:r>
      <w:r>
        <w:rPr>
          <w:rFonts w:hint="eastAsia" w:ascii="Times New Roman" w:hAnsi="Times New Roman" w:cs="Times New Roman"/>
          <w:lang w:val="en-US" w:eastAsia="zh-CN"/>
        </w:rPr>
        <w:t>面上端1/3处顺着砧木主干向下劈切口，长度1</w:t>
      </w:r>
      <w:r>
        <w:rPr>
          <w:rFonts w:hint="eastAsia" w:ascii="Times New Roman" w:cs="Times New Roman"/>
          <w:lang w:val="en-US" w:eastAsia="zh-CN"/>
        </w:rPr>
        <w:t>cm~2cm</w:t>
      </w:r>
      <w:r>
        <w:rPr>
          <w:rFonts w:hint="eastAsia" w:ascii="Times New Roman" w:hAnsi="Times New Roman" w:cs="Times New Roman"/>
          <w:lang w:val="en-US" w:eastAsia="zh-CN"/>
        </w:rPr>
        <w:t>，呈舌状。</w:t>
      </w:r>
      <w:r>
        <w:rPr>
          <w:rFonts w:hint="eastAsia" w:ascii="Times New Roman" w:cs="Times New Roman"/>
          <w:lang w:val="en-US" w:eastAsia="zh-CN"/>
        </w:rPr>
        <w:t>然后在</w:t>
      </w:r>
      <w:r>
        <w:rPr>
          <w:rFonts w:hint="eastAsia" w:ascii="Times New Roman" w:hAnsi="Times New Roman" w:cs="Times New Roman"/>
          <w:lang w:val="en-US" w:eastAsia="zh-CN"/>
        </w:rPr>
        <w:t>接穗底芽背面向内切一个2</w:t>
      </w:r>
      <w:r>
        <w:rPr>
          <w:rFonts w:hint="default" w:ascii="Times New Roman" w:hAnsi="Times New Roman" w:cs="Times New Roman"/>
          <w:lang w:val="en-US" w:eastAsia="zh-CN"/>
        </w:rPr>
        <w:t>cm</w:t>
      </w:r>
      <w:r>
        <w:rPr>
          <w:rFonts w:hint="eastAsia" w:ascii="Times New Roman" w:hAnsi="Times New Roman" w:cs="Times New Roman"/>
          <w:lang w:val="en-US" w:eastAsia="zh-CN"/>
        </w:rPr>
        <w:t>~3cm的长</w:t>
      </w:r>
      <w:r>
        <w:rPr>
          <w:rFonts w:hint="eastAsia" w:ascii="Times New Roman" w:cs="Times New Roman"/>
          <w:lang w:val="en-US" w:eastAsia="zh-CN"/>
        </w:rPr>
        <w:t>切</w:t>
      </w:r>
      <w:r>
        <w:rPr>
          <w:rFonts w:hint="eastAsia" w:ascii="Times New Roman" w:hAnsi="Times New Roman" w:cs="Times New Roman"/>
          <w:lang w:val="en-US" w:eastAsia="zh-CN"/>
        </w:rPr>
        <w:t>面，削面要光滑平整，再在斜面底端由下部1/3处向上劈一切口，长</w:t>
      </w:r>
      <w:r>
        <w:rPr>
          <w:rFonts w:hint="eastAsia" w:ascii="Times New Roman" w:cs="Times New Roman"/>
          <w:lang w:val="en-US" w:eastAsia="zh-CN"/>
        </w:rPr>
        <w:t>度</w:t>
      </w: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eastAsia" w:ascii="Times New Roman" w:cs="Times New Roman"/>
          <w:lang w:val="en-US" w:eastAsia="zh-CN"/>
        </w:rPr>
        <w:t>cm~2cm</w:t>
      </w:r>
      <w:r>
        <w:rPr>
          <w:rFonts w:hint="eastAsia" w:ascii="Times New Roman" w:hAnsi="Times New Roman" w:cs="Times New Roman"/>
          <w:lang w:val="en-US" w:eastAsia="zh-CN"/>
        </w:rPr>
        <w:t>，呈舌状。</w:t>
      </w:r>
      <w:r>
        <w:rPr>
          <w:rFonts w:hint="eastAsia" w:ascii="Times New Roman" w:cs="Times New Roman"/>
          <w:lang w:val="en-US" w:eastAsia="zh-CN"/>
        </w:rPr>
        <w:t>最后</w:t>
      </w:r>
      <w:r>
        <w:rPr>
          <w:rFonts w:hint="eastAsia" w:ascii="Times New Roman" w:hAnsi="Times New Roman" w:cs="Times New Roman"/>
          <w:lang w:val="en-US" w:eastAsia="zh-CN"/>
        </w:rPr>
        <w:t>将削好的接穗和砧木对插，接穗削面的舌片与砧木削面上的切口对准，然后将接穗向下压，直到</w:t>
      </w:r>
      <w:r>
        <w:rPr>
          <w:rFonts w:hint="eastAsia" w:ascii="Times New Roman" w:cs="Times New Roman"/>
          <w:lang w:val="en-US" w:eastAsia="zh-CN"/>
        </w:rPr>
        <w:t>两</w:t>
      </w:r>
      <w:r>
        <w:rPr>
          <w:rFonts w:hint="eastAsia" w:ascii="Times New Roman" w:hAnsi="Times New Roman" w:cs="Times New Roman"/>
          <w:lang w:val="en-US" w:eastAsia="zh-CN"/>
        </w:rPr>
        <w:t>个削面重合，</w:t>
      </w:r>
      <w:r>
        <w:rPr>
          <w:rFonts w:hint="eastAsia" w:ascii="Times New Roman" w:cs="Times New Roman"/>
          <w:lang w:val="en-US" w:eastAsia="zh-CN"/>
        </w:rPr>
        <w:t>两</w:t>
      </w:r>
      <w:r>
        <w:rPr>
          <w:rFonts w:hint="eastAsia" w:ascii="Times New Roman" w:hAnsi="Times New Roman" w:cs="Times New Roman"/>
          <w:lang w:val="en-US" w:eastAsia="zh-CN"/>
        </w:rPr>
        <w:t>个舌片彼此夹紧为止。如果接穗和砧木不是一样的粗度，必须要确保一侧的皮层对齐。用塑料薄膜将接口绑紧扎严，尤其是</w:t>
      </w:r>
      <w:r>
        <w:rPr>
          <w:rFonts w:hint="eastAsia" w:ascii="Times New Roman" w:cs="Times New Roman"/>
          <w:lang w:val="en-US" w:eastAsia="zh-CN"/>
        </w:rPr>
        <w:t>两</w:t>
      </w:r>
      <w:r>
        <w:rPr>
          <w:rFonts w:hint="eastAsia" w:ascii="Times New Roman" w:hAnsi="Times New Roman" w:cs="Times New Roman"/>
          <w:lang w:val="en-US" w:eastAsia="zh-CN"/>
        </w:rPr>
        <w:t>头切口要封严，防止因水分散失及接口错动而影响成活。随后用塑料袋或自封袋对接口</w:t>
      </w:r>
      <w:r>
        <w:rPr>
          <w:rFonts w:hint="default" w:ascii="Times New Roman" w:hAnsi="Times New Roman" w:cs="Times New Roman"/>
          <w:lang w:val="en-US" w:eastAsia="zh-CN"/>
        </w:rPr>
        <w:t>进行套袋。</w:t>
      </w:r>
    </w:p>
    <w:p w14:paraId="748A6362">
      <w:pPr>
        <w:pStyle w:val="51"/>
        <w:numPr>
          <w:ilvl w:val="0"/>
          <w:numId w:val="0"/>
        </w:numPr>
        <w:wordWrap w:val="0"/>
        <w:autoSpaceDE/>
        <w:autoSpaceDN/>
        <w:snapToGrid/>
        <w:ind w:leftChars="0"/>
        <w:jc w:val="center"/>
        <w:rPr>
          <w:rFonts w:hint="eastAsia" w:ascii="Times New Roman" w:cs="Times New Roman"/>
          <w:lang w:val="en-US" w:eastAsia="zh-CN"/>
        </w:rPr>
      </w:pPr>
      <w:r>
        <w:rPr>
          <w:rFonts w:hint="eastAsia" w:ascii="Times New Roman" w:cs="Times New Roman"/>
          <w:lang w:val="en-US" w:eastAsia="zh-CN"/>
        </w:rPr>
        <w:drawing>
          <wp:inline distT="0" distB="0" distL="114300" distR="114300">
            <wp:extent cx="2250440" cy="1567815"/>
            <wp:effectExtent l="0" t="0" r="0" b="0"/>
            <wp:docPr id="15" name="图片 15" descr="双舌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双舌接"/>
                    <pic:cNvPicPr>
                      <a:picLocks noChangeAspect="1"/>
                    </pic:cNvPicPr>
                  </pic:nvPicPr>
                  <pic:blipFill>
                    <a:blip r:embed="rId12"/>
                    <a:srcRect t="6737" b="6173"/>
                    <a:stretch>
                      <a:fillRect/>
                    </a:stretch>
                  </pic:blipFill>
                  <pic:spPr>
                    <a:xfrm>
                      <a:off x="0" y="0"/>
                      <a:ext cx="2250440" cy="156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B61DEF">
      <w:pPr>
        <w:pStyle w:val="51"/>
        <w:numPr>
          <w:ilvl w:val="0"/>
          <w:numId w:val="0"/>
        </w:numPr>
        <w:wordWrap w:val="0"/>
        <w:autoSpaceDE/>
        <w:autoSpaceDN/>
        <w:snapToGrid/>
        <w:ind w:leftChars="0"/>
        <w:jc w:val="left"/>
        <w:rPr>
          <w:rFonts w:hint="eastAsia" w:ascii="Times New Roman" w:eastAsia="宋体" w:cs="Times New Roman"/>
          <w:lang w:val="en-US" w:eastAsia="zh-CN"/>
        </w:rPr>
      </w:pPr>
      <w:r>
        <w:rPr>
          <w:rFonts w:hint="eastAsia" w:ascii="Times New Roman" w:cs="Times New Roman"/>
          <w:lang w:val="en-US" w:eastAsia="zh-CN"/>
        </w:rPr>
        <w:t>1-接穗切面</w:t>
      </w:r>
    </w:p>
    <w:p w14:paraId="3AF2629F">
      <w:pPr>
        <w:pStyle w:val="51"/>
        <w:numPr>
          <w:ilvl w:val="0"/>
          <w:numId w:val="0"/>
        </w:numPr>
        <w:wordWrap w:val="0"/>
        <w:autoSpaceDE/>
        <w:autoSpaceDN/>
        <w:snapToGrid/>
        <w:ind w:leftChars="0"/>
        <w:jc w:val="left"/>
        <w:rPr>
          <w:rFonts w:hint="eastAsia" w:ascii="Times New Roman" w:cs="Times New Roman"/>
          <w:lang w:val="en-US" w:eastAsia="zh-CN"/>
        </w:rPr>
      </w:pPr>
      <w:r>
        <w:rPr>
          <w:rFonts w:hint="eastAsia" w:ascii="Times New Roman" w:cs="Times New Roman"/>
          <w:lang w:val="en-US" w:eastAsia="zh-CN"/>
        </w:rPr>
        <w:t>2-</w:t>
      </w:r>
      <w:r>
        <w:rPr>
          <w:rFonts w:hint="default" w:ascii="Times New Roman" w:hAnsi="Times New Roman" w:cs="Times New Roman"/>
          <w:lang w:val="en-US" w:eastAsia="zh-CN"/>
        </w:rPr>
        <w:t>改接树嫁接砧切口</w:t>
      </w:r>
    </w:p>
    <w:p w14:paraId="18C4D89F">
      <w:pPr>
        <w:pStyle w:val="51"/>
        <w:numPr>
          <w:ilvl w:val="0"/>
          <w:numId w:val="0"/>
        </w:numPr>
        <w:wordWrap w:val="0"/>
        <w:autoSpaceDE/>
        <w:autoSpaceDN/>
        <w:snapToGrid/>
        <w:ind w:leftChars="0"/>
        <w:jc w:val="left"/>
        <w:rPr>
          <w:rFonts w:hint="eastAsia" w:ascii="Times New Roman" w:cs="Times New Roman"/>
          <w:lang w:val="en-US" w:eastAsia="zh-CN"/>
        </w:rPr>
      </w:pPr>
      <w:r>
        <w:rPr>
          <w:rFonts w:hint="eastAsia" w:ascii="Times New Roman" w:cs="Times New Roman"/>
          <w:lang w:val="en-US" w:eastAsia="zh-CN"/>
        </w:rPr>
        <w:t>3-</w:t>
      </w:r>
      <w:r>
        <w:rPr>
          <w:rFonts w:hint="default" w:ascii="Times New Roman" w:hAnsi="Times New Roman" w:cs="Times New Roman"/>
          <w:lang w:val="en-US" w:eastAsia="zh-CN"/>
        </w:rPr>
        <w:t>接穗插入状</w:t>
      </w:r>
    </w:p>
    <w:p w14:paraId="3EDE254A">
      <w:pPr>
        <w:pStyle w:val="51"/>
        <w:numPr>
          <w:ilvl w:val="0"/>
          <w:numId w:val="0"/>
        </w:numPr>
        <w:wordWrap w:val="0"/>
        <w:autoSpaceDE/>
        <w:autoSpaceDN/>
        <w:snapToGrid/>
        <w:ind w:leftChars="0"/>
        <w:jc w:val="left"/>
        <w:rPr>
          <w:rFonts w:hint="default" w:ascii="Times New Roman" w:cs="Times New Roman"/>
          <w:lang w:val="en-US" w:eastAsia="zh-CN"/>
        </w:rPr>
      </w:pPr>
      <w:r>
        <w:rPr>
          <w:rFonts w:hint="eastAsia" w:ascii="Times New Roman" w:cs="Times New Roman"/>
          <w:lang w:val="en-US" w:eastAsia="zh-CN"/>
        </w:rPr>
        <w:t>4-</w:t>
      </w:r>
      <w:r>
        <w:rPr>
          <w:rFonts w:hint="default" w:ascii="Times New Roman" w:hAnsi="Times New Roman" w:cs="Times New Roman"/>
          <w:lang w:val="en-US" w:eastAsia="zh-CN"/>
        </w:rPr>
        <w:t>绑缚状</w:t>
      </w:r>
    </w:p>
    <w:p w14:paraId="12EE0141">
      <w:pPr>
        <w:pStyle w:val="51"/>
        <w:numPr>
          <w:ilvl w:val="0"/>
          <w:numId w:val="0"/>
        </w:numPr>
        <w:wordWrap w:val="0"/>
        <w:autoSpaceDE/>
        <w:autoSpaceDN/>
        <w:snapToGrid/>
        <w:ind w:leftChars="0"/>
        <w:jc w:val="center"/>
        <w:rPr>
          <w:rFonts w:hint="default" w:ascii="Times New Roman" w:cs="Times New Roman"/>
          <w:lang w:val="en-US" w:eastAsia="zh-CN"/>
        </w:rPr>
      </w:pPr>
      <w:r>
        <w:rPr>
          <w:rFonts w:hint="eastAsia" w:ascii="Times New Roman" w:cs="Times New Roman"/>
          <w:lang w:val="en-US" w:eastAsia="zh-CN"/>
        </w:rPr>
        <w:t>图2 双舌接</w:t>
      </w:r>
    </w:p>
    <w:p w14:paraId="035FF1BF">
      <w:pPr>
        <w:pStyle w:val="52"/>
        <w:numPr>
          <w:ilvl w:val="0"/>
          <w:numId w:val="1"/>
        </w:numPr>
        <w:wordWrap w:val="0"/>
        <w:autoSpaceDE/>
        <w:autoSpaceDN/>
        <w:snapToGrid w:val="0"/>
        <w:jc w:val="both"/>
        <w:outlineLvl w:val="0"/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</w:pPr>
      <w:bookmarkStart w:id="7" w:name="_Toc28016"/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高接后树体管理</w:t>
      </w:r>
      <w:bookmarkEnd w:id="7"/>
    </w:p>
    <w:p w14:paraId="2A125C1D">
      <w:pPr>
        <w:pStyle w:val="51"/>
        <w:keepNext w:val="0"/>
        <w:keepLines w:val="0"/>
        <w:pageBreakBefore w:val="0"/>
        <w:widowControl/>
        <w:numPr>
          <w:ilvl w:val="1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eastAsia="黑体" w:cs="Times New Roman"/>
          <w:sz w:val="21"/>
          <w:szCs w:val="21"/>
          <w:lang w:val="en-US" w:eastAsia="zh-CN"/>
        </w:rPr>
        <w:t>检查成活和补接</w:t>
      </w:r>
    </w:p>
    <w:p w14:paraId="3F81C2CA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jc w:val="both"/>
        <w:textAlignment w:val="auto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春季嫁接的接穗发芽后正常生长即已成活，未成活的可在翌年春季嫁接。</w:t>
      </w:r>
    </w:p>
    <w:p w14:paraId="0806DB02">
      <w:pPr>
        <w:pStyle w:val="51"/>
        <w:keepNext w:val="0"/>
        <w:keepLines w:val="0"/>
        <w:pageBreakBefore w:val="0"/>
        <w:widowControl/>
        <w:numPr>
          <w:ilvl w:val="1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="Times New Roman" w:eastAsia="黑体" w:cs="Times New Roman"/>
          <w:sz w:val="21"/>
          <w:szCs w:val="21"/>
          <w:lang w:val="en-US" w:eastAsia="zh-CN"/>
        </w:rPr>
      </w:pPr>
      <w:r>
        <w:rPr>
          <w:rFonts w:hint="eastAsia" w:ascii="Times New Roman" w:eastAsia="黑体" w:cs="Times New Roman"/>
          <w:sz w:val="21"/>
          <w:szCs w:val="21"/>
          <w:lang w:val="en-US" w:eastAsia="zh-CN"/>
        </w:rPr>
        <w:t xml:space="preserve"> 解绑</w:t>
      </w:r>
    </w:p>
    <w:p w14:paraId="73203C40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jc w:val="both"/>
        <w:textAlignment w:val="auto"/>
        <w:rPr>
          <w:rFonts w:hint="default" w:ascii="Times New Roman" w:cs="Times New Roman"/>
          <w:lang w:val="en-US" w:eastAsia="zh-CN"/>
        </w:rPr>
      </w:pPr>
      <w:r>
        <w:rPr>
          <w:rFonts w:hint="eastAsia" w:ascii="Times New Roman" w:cs="Times New Roman"/>
          <w:lang w:val="en-US" w:eastAsia="zh-CN"/>
        </w:rPr>
        <w:t>春季直接成活后，嫩枝长到10cm以上时要及时解除捆绑物。</w:t>
      </w:r>
    </w:p>
    <w:p w14:paraId="4A473113">
      <w:pPr>
        <w:pStyle w:val="51"/>
        <w:keepNext w:val="0"/>
        <w:keepLines w:val="0"/>
        <w:pageBreakBefore w:val="0"/>
        <w:widowControl/>
        <w:numPr>
          <w:ilvl w:val="1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</w:pPr>
      <w:r>
        <w:rPr>
          <w:rFonts w:hint="eastAsia" w:ascii="Times New Roman" w:eastAsia="黑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抹芽</w:t>
      </w:r>
    </w:p>
    <w:p w14:paraId="399B8274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5月~6月期间，接穗成活发芽后，及时抹除砧木上的萌芽，以利于接穗健壮生长。</w:t>
      </w:r>
    </w:p>
    <w:p w14:paraId="46AF2B19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</w:pPr>
      <w:r>
        <w:rPr>
          <w:rFonts w:hint="eastAsia" w:ascii="Times New Roman" w:eastAsia="黑体" w:cs="Times New Roman"/>
          <w:sz w:val="21"/>
          <w:szCs w:val="21"/>
          <w:lang w:val="en-US" w:eastAsia="zh-CN"/>
        </w:rPr>
        <w:t>7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.</w:t>
      </w:r>
      <w:r>
        <w:rPr>
          <w:rFonts w:hint="eastAsia" w:ascii="Times New Roman" w:eastAsia="黑体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 xml:space="preserve">  摘心</w:t>
      </w:r>
    </w:p>
    <w:p w14:paraId="42BE974D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当嫁接苗木长生长至50cm时，及时摘心，控长增粗，提高苗木的木质化程度。</w:t>
      </w:r>
    </w:p>
    <w:p w14:paraId="66B8419F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</w:pPr>
      <w:r>
        <w:rPr>
          <w:rFonts w:hint="eastAsia" w:ascii="Times New Roman" w:eastAsia="黑体" w:cs="Times New Roman"/>
          <w:sz w:val="21"/>
          <w:szCs w:val="21"/>
          <w:lang w:val="en-US" w:eastAsia="zh-CN"/>
        </w:rPr>
        <w:t>7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.</w:t>
      </w:r>
      <w:r>
        <w:rPr>
          <w:rFonts w:hint="eastAsia" w:ascii="Times New Roman" w:eastAsia="黑体" w:cs="Times New Roman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eastAsia="黑体" w:cs="Times New Roman"/>
          <w:sz w:val="21"/>
          <w:szCs w:val="21"/>
          <w:lang w:val="en-US" w:eastAsia="zh-CN"/>
        </w:rPr>
        <w:t>土壤水肥管理</w:t>
      </w:r>
    </w:p>
    <w:p w14:paraId="59220A4B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cs="Times New Roman"/>
          <w:lang w:val="en-US" w:eastAsia="zh-CN"/>
        </w:rPr>
        <w:t>圃地及时进行排灌水和中耕除草，松土保墒。</w:t>
      </w:r>
      <w:r>
        <w:rPr>
          <w:rFonts w:hint="default" w:ascii="Times New Roman" w:hAnsi="Times New Roman" w:cs="Times New Roman"/>
          <w:lang w:val="en-US" w:eastAsia="zh-CN"/>
        </w:rPr>
        <w:t>以有机肥为主，根据苗圃地土壤理化性状等因素综合考虑，及时增施肥料，以确保苗木正常生长。</w:t>
      </w:r>
    </w:p>
    <w:p w14:paraId="7AD872DF">
      <w:pPr>
        <w:pStyle w:val="52"/>
        <w:numPr>
          <w:ilvl w:val="0"/>
          <w:numId w:val="1"/>
        </w:numPr>
        <w:wordWrap w:val="0"/>
        <w:autoSpaceDE/>
        <w:autoSpaceDN/>
        <w:snapToGrid w:val="0"/>
        <w:jc w:val="both"/>
        <w:outlineLvl w:val="0"/>
        <w:rPr>
          <w:rFonts w:hint="eastAsia" w:ascii="Times New Roman" w:hAnsi="Times New Roman" w:eastAsia="黑体" w:cs="Times New Roman"/>
          <w:sz w:val="21"/>
          <w:szCs w:val="21"/>
          <w:lang w:val="en-US" w:eastAsia="zh-CN"/>
        </w:rPr>
      </w:pPr>
      <w:bookmarkStart w:id="8" w:name="_Toc27772"/>
      <w:r>
        <w:rPr>
          <w:rFonts w:hint="eastAsia" w:ascii="Times New Roman" w:hAnsi="Times New Roman" w:eastAsia="黑体" w:cs="Times New Roman"/>
          <w:sz w:val="21"/>
          <w:szCs w:val="21"/>
          <w:lang w:val="en-US" w:eastAsia="zh-CN"/>
        </w:rPr>
        <w:t>病害防治</w:t>
      </w:r>
      <w:bookmarkEnd w:id="8"/>
    </w:p>
    <w:p w14:paraId="3896EB10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Times New Roman" w:eastAsia="黑体" w:cs="Times New Roman"/>
          <w:sz w:val="21"/>
          <w:szCs w:val="21"/>
          <w:lang w:val="en-US" w:eastAsia="zh-CN"/>
        </w:rPr>
      </w:pPr>
      <w:r>
        <w:rPr>
          <w:rFonts w:hint="eastAsia" w:ascii="Times New Roman" w:eastAsia="黑体" w:cs="Times New Roman"/>
          <w:sz w:val="21"/>
          <w:szCs w:val="21"/>
          <w:lang w:val="en-US" w:eastAsia="zh-CN"/>
        </w:rPr>
        <w:t>8.1叶斑病</w:t>
      </w:r>
    </w:p>
    <w:p w14:paraId="2450EB7B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both"/>
        <w:textAlignment w:val="auto"/>
        <w:rPr>
          <w:rFonts w:hint="default" w:ascii="Times New Roman" w:cs="Times New Roman"/>
          <w:lang w:val="en-US" w:eastAsia="zh-CN"/>
        </w:rPr>
      </w:pPr>
      <w:r>
        <w:rPr>
          <w:rFonts w:hint="eastAsia" w:ascii="Times New Roman" w:cs="Times New Roman"/>
          <w:lang w:val="en-US" w:eastAsia="zh-CN"/>
        </w:rPr>
        <w:t>主要发生于10-12月，发病初期喷洒50%多菌灵可湿性粉剂600倍液，或75%百菌清可湿性粉剂700倍液。</w:t>
      </w:r>
    </w:p>
    <w:p w14:paraId="64D6B589">
      <w:pPr>
        <w:pStyle w:val="52"/>
        <w:numPr>
          <w:ilvl w:val="0"/>
          <w:numId w:val="1"/>
        </w:numPr>
        <w:wordWrap w:val="0"/>
        <w:autoSpaceDE/>
        <w:autoSpaceDN/>
        <w:snapToGrid w:val="0"/>
        <w:jc w:val="both"/>
        <w:outlineLvl w:val="0"/>
        <w:rPr>
          <w:rFonts w:hint="eastAsia" w:ascii="Times New Roman" w:hAnsi="Times New Roman" w:eastAsia="黑体" w:cs="Times New Roman"/>
          <w:sz w:val="21"/>
          <w:szCs w:val="21"/>
          <w:lang w:val="en-US" w:eastAsia="zh-CN"/>
        </w:rPr>
      </w:pPr>
      <w:bookmarkStart w:id="9" w:name="_Toc5963"/>
      <w:r>
        <w:rPr>
          <w:rFonts w:hint="eastAsia" w:ascii="Times New Roman" w:hAnsi="Times New Roman" w:eastAsia="黑体" w:cs="Times New Roman"/>
          <w:sz w:val="21"/>
          <w:szCs w:val="21"/>
          <w:lang w:val="en-US" w:eastAsia="zh-CN"/>
        </w:rPr>
        <w:t>苗木调查与出圃</w:t>
      </w:r>
      <w:bookmarkEnd w:id="9"/>
    </w:p>
    <w:p w14:paraId="0D95D39A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Times New Roman" w:hAnsi="Times New Roman" w:eastAsia="黑体" w:cs="Times New Roman"/>
          <w:sz w:val="21"/>
          <w:szCs w:val="21"/>
          <w:lang w:val="en-US" w:eastAsia="zh-CN"/>
        </w:rPr>
      </w:pPr>
      <w:r>
        <w:rPr>
          <w:rFonts w:hint="eastAsia" w:ascii="Times New Roman" w:eastAsia="黑体" w:cs="Times New Roman"/>
          <w:sz w:val="21"/>
          <w:szCs w:val="21"/>
          <w:lang w:val="en-US" w:eastAsia="zh-CN"/>
        </w:rPr>
        <w:t>9</w:t>
      </w:r>
      <w:r>
        <w:rPr>
          <w:rFonts w:hint="eastAsia" w:ascii="Times New Roman" w:hAnsi="Times New Roman" w:eastAsia="黑体" w:cs="Times New Roman"/>
          <w:sz w:val="21"/>
          <w:szCs w:val="21"/>
          <w:lang w:val="en-US" w:eastAsia="zh-CN"/>
        </w:rPr>
        <w:t>.1  苗木调查</w:t>
      </w:r>
    </w:p>
    <w:p w14:paraId="6B589945">
      <w:pPr>
        <w:pStyle w:val="5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在苗木地上部分生长停止前后，按品种、苗龄、大小分别调查苗木质量，为做好苗木生产、供销计划提供依据。</w:t>
      </w:r>
    </w:p>
    <w:p w14:paraId="00DFBC09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="Times New Roman" w:hAnsi="Times New Roman" w:eastAsia="黑体" w:cs="Times New Roman"/>
          <w:sz w:val="21"/>
          <w:szCs w:val="21"/>
          <w:lang w:val="en-US" w:eastAsia="zh-CN"/>
        </w:rPr>
      </w:pPr>
      <w:r>
        <w:rPr>
          <w:rFonts w:hint="eastAsia" w:ascii="Times New Roman" w:eastAsia="黑体" w:cs="Times New Roman"/>
          <w:sz w:val="21"/>
          <w:szCs w:val="21"/>
          <w:lang w:val="en-US" w:eastAsia="zh-CN"/>
        </w:rPr>
        <w:t>9</w:t>
      </w:r>
      <w:r>
        <w:rPr>
          <w:rFonts w:hint="eastAsia" w:ascii="Times New Roman" w:hAnsi="Times New Roman" w:eastAsia="黑体" w:cs="Times New Roman"/>
          <w:sz w:val="21"/>
          <w:szCs w:val="21"/>
          <w:lang w:val="en-US" w:eastAsia="zh-CN"/>
        </w:rPr>
        <w:t>.2  苗木出圃</w:t>
      </w:r>
    </w:p>
    <w:p w14:paraId="03E53515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</w:pPr>
      <w:r>
        <w:rPr>
          <w:rFonts w:hint="eastAsia" w:ascii="Times New Roman" w:eastAsia="黑体" w:cs="Times New Roman"/>
          <w:sz w:val="21"/>
          <w:szCs w:val="21"/>
          <w:lang w:val="en-US" w:eastAsia="zh-CN"/>
        </w:rPr>
        <w:t>9</w:t>
      </w:r>
      <w:r>
        <w:rPr>
          <w:rFonts w:hint="eastAsia" w:ascii="Times New Roman" w:hAnsi="Times New Roman" w:eastAsia="黑体" w:cs="Times New Roman"/>
          <w:sz w:val="21"/>
          <w:szCs w:val="21"/>
          <w:lang w:val="en-US" w:eastAsia="zh-CN"/>
        </w:rPr>
        <w:t xml:space="preserve">.2.1 </w:t>
      </w: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 xml:space="preserve"> 起苗</w:t>
      </w:r>
    </w:p>
    <w:p w14:paraId="2FF10C8E">
      <w:pPr>
        <w:pStyle w:val="5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szCs w:val="21"/>
          <w:lang w:val="en-US" w:eastAsia="zh-CN"/>
        </w:rPr>
        <w:t>在苗木进入休眠期后和春季苗木树液流动前起苗。起苗时应尽量少伤侧根，不折断苗干，保持苗木的完整性。出圃苗木要附标签，标签要求</w:t>
      </w:r>
      <w:r>
        <w:rPr>
          <w:rFonts w:hint="eastAsia" w:ascii="Times New Roman" w:cs="Times New Roman"/>
          <w:szCs w:val="21"/>
          <w:lang w:val="en-US" w:eastAsia="zh-CN"/>
        </w:rPr>
        <w:t>按照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LY/T 2290</w:t>
      </w:r>
      <w:r>
        <w:rPr>
          <w:rFonts w:hint="eastAsia" w:ascii="Times New Roman" w:hAnsi="Times New Roman" w:cs="Times New Roman"/>
          <w:szCs w:val="21"/>
          <w:lang w:val="en-US" w:eastAsia="zh-CN"/>
        </w:rPr>
        <w:t>-2018</w:t>
      </w:r>
      <w:r>
        <w:rPr>
          <w:rFonts w:hint="eastAsia" w:ascii="Times New Roman" w:cs="Times New Roman"/>
          <w:szCs w:val="21"/>
          <w:lang w:val="en-US" w:eastAsia="zh-CN"/>
        </w:rPr>
        <w:t>中的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规定</w:t>
      </w:r>
      <w:r>
        <w:rPr>
          <w:rFonts w:hint="eastAsia" w:ascii="Times New Roman" w:cs="Times New Roman"/>
          <w:szCs w:val="21"/>
          <w:lang w:val="en-US" w:eastAsia="zh-CN"/>
        </w:rPr>
        <w:t>执行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。</w:t>
      </w:r>
    </w:p>
    <w:p w14:paraId="1B4B9CFF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黑体" w:cs="Times New Roman"/>
          <w:sz w:val="21"/>
          <w:szCs w:val="21"/>
          <w:lang w:val="en-US" w:eastAsia="zh-CN"/>
        </w:rPr>
        <w:t>9.2.2  苗木假植、包装盒运输</w:t>
      </w:r>
    </w:p>
    <w:p w14:paraId="3499306D">
      <w:pPr>
        <w:pStyle w:val="53"/>
        <w:keepNext w:val="0"/>
        <w:keepLines w:val="0"/>
        <w:pageBreakBefore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20" w:firstLineChars="200"/>
        <w:textAlignment w:val="auto"/>
        <w:rPr>
          <w:rFonts w:hint="default" w:ascii="Times New Roman" w:hAnsi="Times New Roman" w:eastAsia="宋体" w:cs="Times New Roman"/>
          <w:szCs w:val="21"/>
          <w:lang w:val="en-US" w:eastAsia="zh-CN"/>
        </w:rPr>
      </w:pPr>
      <w:r>
        <w:rPr>
          <w:rFonts w:hint="eastAsia" w:ascii="Times New Roman" w:cs="Times New Roman"/>
          <w:szCs w:val="21"/>
          <w:lang w:val="en-US" w:eastAsia="zh-CN"/>
        </w:rPr>
        <w:t>按照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GB/T 6001</w:t>
      </w:r>
      <w:r>
        <w:rPr>
          <w:rFonts w:hint="eastAsia" w:ascii="Times New Roman" w:cs="Times New Roman"/>
          <w:szCs w:val="21"/>
          <w:lang w:val="en-US" w:eastAsia="zh-CN"/>
        </w:rPr>
        <w:t>中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规定</w:t>
      </w:r>
      <w:r>
        <w:rPr>
          <w:rFonts w:hint="eastAsia" w:ascii="Times New Roman" w:cs="Times New Roman"/>
          <w:szCs w:val="21"/>
          <w:lang w:val="en-US" w:eastAsia="zh-CN"/>
        </w:rPr>
        <w:t>执行</w:t>
      </w:r>
      <w:r>
        <w:rPr>
          <w:rFonts w:hint="default" w:ascii="Times New Roman" w:hAnsi="Times New Roman" w:eastAsia="宋体" w:cs="Times New Roman"/>
          <w:szCs w:val="21"/>
          <w:lang w:val="en-US" w:eastAsia="zh-CN"/>
        </w:rPr>
        <w:t>。</w:t>
      </w:r>
    </w:p>
    <w:p w14:paraId="4EEB55A1">
      <w:pPr>
        <w:pStyle w:val="51"/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jc w:val="center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ascii="Times New Roman"/>
        </w:rPr>
        <mc:AlternateContent>
          <mc:Choice Requires="wps">
            <w:drawing>
              <wp:inline distT="0" distB="0" distL="114300" distR="114300">
                <wp:extent cx="1495425" cy="635"/>
                <wp:effectExtent l="0" t="0" r="0" b="0"/>
                <wp:docPr id="21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54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line id="直线 9" o:spid="_x0000_s1026" o:spt="20" style="height:0.05pt;width:117.75pt;" filled="f" stroked="t" coordsize="21600,21600" o:gfxdata="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wi9rjNIAAAACAQAADwAAAAAA&#10;AAABACAAAAAiAAAAZHJzL2Rvd25yZXYueG1sUEsBAhQAFAAAAAgAh07iQFrZXIvgAQAA0gMAAA4A&#10;AAAAAAAAAQAgAAAAIQEAAGRycy9lMm9Eb2MueG1sUEsFBgAAAAAGAAYAWQEAAHMFAAAAAA==&#10;">
                <v:fill on="f" focussize="0,0"/>
                <v:stroke color="#000000" joinstyle="round"/>
                <v:imagedata o:title=""/>
                <o:lock v:ext="edit" aspectratio="f"/>
                <w10:wrap type="none"/>
                <w10:anchorlock/>
              </v:line>
            </w:pict>
          </mc:Fallback>
        </mc:AlternateContent>
      </w:r>
    </w:p>
    <w:sectPr>
      <w:headerReference r:id="rId7" w:type="default"/>
      <w:footerReference r:id="rId8" w:type="default"/>
      <w:pgSz w:w="11906" w:h="16838"/>
      <w:pgMar w:top="1417" w:right="1134" w:bottom="1079" w:left="1417" w:header="850" w:footer="680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5CE5C7">
    <w:pPr>
      <w:pStyle w:val="9"/>
      <w:jc w:val="right"/>
    </w:pPr>
    <w:r>
      <w:rPr>
        <w:rFonts w:hint="default" w:ascii="宋体" w:hAnsi="宋体" w:cs="宋体"/>
        <w:b w:val="0"/>
        <w:bCs/>
        <w:sz w:val="18"/>
        <w:szCs w:val="18"/>
        <w:lang w:val="en-US" w:eastAsia="zh-CN"/>
      </w:rPr>
      <w:t>Ⅰ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D6ED1C">
    <w:pPr>
      <w:pStyle w:val="9"/>
      <w:jc w:val="right"/>
    </w:pPr>
    <w:r>
      <w:rPr>
        <w:rFonts w:hint="default" w:ascii="宋体" w:hAnsi="宋体" w:cs="宋体"/>
        <w:b w:val="0"/>
        <w:bCs/>
        <w:sz w:val="18"/>
        <w:szCs w:val="18"/>
        <w:lang w:val="en-US" w:eastAsia="zh-CN"/>
      </w:rPr>
      <w:t>Ⅱ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883E2F">
    <w:pPr>
      <w:pStyle w:val="9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71ECBE">
                          <w:pPr>
                            <w:pStyle w:val="9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9bQWsyAgAAYwQAAA4AAABkcnMvZTJvRG9jLnhtbK1UzY7TMBC+I/EO&#10;lu80aRGrUj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/1tBaz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1ECBE">
                    <w:pPr>
                      <w:pStyle w:val="9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36D54">
    <w:pPr>
      <w:spacing w:line="240" w:lineRule="auto"/>
      <w:jc w:val="right"/>
      <w:rPr>
        <w:rFonts w:hint="default"/>
        <w:lang w:val="en-US"/>
      </w:rPr>
    </w:pPr>
    <w:r>
      <w:rPr>
        <w:rFonts w:hint="eastAsia" w:ascii="黑体" w:hAnsi="黑体" w:cs="黑体"/>
        <w:sz w:val="21"/>
        <w:szCs w:val="21"/>
        <w:lang w:val="en-US" w:eastAsia="zh-CN"/>
      </w:rPr>
      <w:t xml:space="preserve">DB3207/T </w:t>
    </w:r>
    <w:r>
      <w:rPr>
        <w:rFonts w:hint="default" w:ascii="黑体" w:hAnsi="黑体" w:cs="黑体"/>
        <w:sz w:val="21"/>
        <w:szCs w:val="21"/>
        <w:lang w:val="en-US" w:eastAsia="zh-CN"/>
      </w:rPr>
      <w:t>000—202</w:t>
    </w:r>
    <w:r>
      <w:rPr>
        <w:rFonts w:hint="eastAsia" w:ascii="黑体" w:hAnsi="黑体" w:cs="黑体"/>
        <w:sz w:val="21"/>
        <w:szCs w:val="21"/>
        <w:lang w:val="en-US" w:eastAsia="zh-CN"/>
      </w:rPr>
      <w:t>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CCA121">
    <w:pPr>
      <w:spacing w:line="240" w:lineRule="auto"/>
      <w:jc w:val="right"/>
      <w:rPr>
        <w:rFonts w:hint="default"/>
        <w:lang w:val="en-US"/>
      </w:rPr>
    </w:pPr>
    <w:r>
      <w:rPr>
        <w:rFonts w:hint="eastAsia" w:ascii="黑体" w:hAnsi="黑体" w:cs="黑体"/>
        <w:sz w:val="21"/>
        <w:szCs w:val="21"/>
        <w:lang w:val="en-US" w:eastAsia="zh-CN"/>
      </w:rPr>
      <w:t xml:space="preserve">DB3207/T </w:t>
    </w:r>
    <w:r>
      <w:rPr>
        <w:rFonts w:hint="default" w:ascii="黑体" w:hAnsi="黑体" w:cs="黑体"/>
        <w:sz w:val="21"/>
        <w:szCs w:val="21"/>
        <w:lang w:val="en-US" w:eastAsia="zh-CN"/>
      </w:rPr>
      <w:t>000—202</w:t>
    </w:r>
    <w:r>
      <w:rPr>
        <w:rFonts w:hint="eastAsia" w:ascii="黑体" w:hAnsi="黑体" w:cs="黑体"/>
        <w:sz w:val="21"/>
        <w:szCs w:val="21"/>
        <w:lang w:val="en-US" w:eastAsia="zh-CN"/>
      </w:rPr>
      <w:t>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B350B">
    <w:pPr>
      <w:spacing w:line="240" w:lineRule="auto"/>
      <w:jc w:val="right"/>
      <w:rPr>
        <w:rFonts w:hint="default"/>
        <w:lang w:val="en-US"/>
      </w:rPr>
    </w:pPr>
    <w:r>
      <w:rPr>
        <w:rFonts w:hint="eastAsia" w:ascii="黑体" w:hAnsi="黑体" w:cs="黑体"/>
        <w:sz w:val="21"/>
        <w:szCs w:val="21"/>
        <w:lang w:val="en-US" w:eastAsia="zh-CN"/>
      </w:rPr>
      <w:t xml:space="preserve">DB3207/T </w:t>
    </w:r>
    <w:r>
      <w:rPr>
        <w:rFonts w:hint="default" w:ascii="黑体" w:hAnsi="黑体" w:cs="黑体"/>
        <w:sz w:val="21"/>
        <w:szCs w:val="21"/>
        <w:lang w:val="en-US" w:eastAsia="zh-CN"/>
      </w:rPr>
      <w:t>000—202</w:t>
    </w:r>
    <w:r>
      <w:rPr>
        <w:rFonts w:hint="eastAsia" w:ascii="黑体" w:hAnsi="黑体" w:cs="黑体"/>
        <w:sz w:val="21"/>
        <w:szCs w:val="21"/>
        <w:lang w:val="en-US" w:eastAsia="zh-CN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ADCABA"/>
    <w:multiLevelType w:val="multilevel"/>
    <w:tmpl w:val="59ADCABA"/>
    <w:lvl w:ilvl="0" w:tentative="0">
      <w:start w:val="1"/>
      <w:numFmt w:val="decimal"/>
      <w:suff w:val="space"/>
      <w:lvlText w:val="%1 "/>
      <w:lvlJc w:val="left"/>
      <w:rPr>
        <w:rFonts w:hint="default" w:ascii="黑体" w:hAnsi="黑体" w:eastAsia="黑体" w:cs="黑体"/>
        <w:snapToGrid w:val="0"/>
        <w:sz w:val="21"/>
        <w:szCs w:val="21"/>
      </w:rPr>
    </w:lvl>
    <w:lvl w:ilvl="1" w:tentative="0">
      <w:start w:val="1"/>
      <w:numFmt w:val="decimal"/>
      <w:suff w:val="space"/>
      <w:lvlText w:val="%1.%2"/>
      <w:lvlJc w:val="left"/>
      <w:pPr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leftChars="0" w:firstLine="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E3ZTc4OWRhOGZhOWYwOWZmM2E2ODI3MmVlZGU0Y2QifQ=="/>
  </w:docVars>
  <w:rsids>
    <w:rsidRoot w:val="00525FCA"/>
    <w:rsid w:val="000331AF"/>
    <w:rsid w:val="00525FCA"/>
    <w:rsid w:val="007E6C16"/>
    <w:rsid w:val="008D1653"/>
    <w:rsid w:val="00991482"/>
    <w:rsid w:val="00AE35B7"/>
    <w:rsid w:val="00CC66AF"/>
    <w:rsid w:val="00CF1E78"/>
    <w:rsid w:val="00D16F00"/>
    <w:rsid w:val="00DC0B22"/>
    <w:rsid w:val="00E26651"/>
    <w:rsid w:val="00E33232"/>
    <w:rsid w:val="00F36E21"/>
    <w:rsid w:val="00FB47B8"/>
    <w:rsid w:val="01E54008"/>
    <w:rsid w:val="03031491"/>
    <w:rsid w:val="03927007"/>
    <w:rsid w:val="039B3DC0"/>
    <w:rsid w:val="044153C6"/>
    <w:rsid w:val="0865499C"/>
    <w:rsid w:val="08A54D99"/>
    <w:rsid w:val="09671EA2"/>
    <w:rsid w:val="0B3F575F"/>
    <w:rsid w:val="0C3D42AE"/>
    <w:rsid w:val="0D405F42"/>
    <w:rsid w:val="0DC21CB9"/>
    <w:rsid w:val="0F0B239D"/>
    <w:rsid w:val="107374DA"/>
    <w:rsid w:val="10A66DDF"/>
    <w:rsid w:val="131363AF"/>
    <w:rsid w:val="13C4457F"/>
    <w:rsid w:val="141E5FEA"/>
    <w:rsid w:val="14CA5CFF"/>
    <w:rsid w:val="1610336E"/>
    <w:rsid w:val="18B36DF0"/>
    <w:rsid w:val="1A8A22DC"/>
    <w:rsid w:val="1BA01B1B"/>
    <w:rsid w:val="1CD2178B"/>
    <w:rsid w:val="1E4654EC"/>
    <w:rsid w:val="1E9F5EE9"/>
    <w:rsid w:val="1EEF3B02"/>
    <w:rsid w:val="20230F6D"/>
    <w:rsid w:val="20DA0D08"/>
    <w:rsid w:val="214506DC"/>
    <w:rsid w:val="21616461"/>
    <w:rsid w:val="22F357AB"/>
    <w:rsid w:val="2355694E"/>
    <w:rsid w:val="242A6A39"/>
    <w:rsid w:val="265D05FD"/>
    <w:rsid w:val="26B156D4"/>
    <w:rsid w:val="27D83146"/>
    <w:rsid w:val="28321134"/>
    <w:rsid w:val="285A344B"/>
    <w:rsid w:val="289A6582"/>
    <w:rsid w:val="2A125EC5"/>
    <w:rsid w:val="2AC073E7"/>
    <w:rsid w:val="2BF71372"/>
    <w:rsid w:val="2D8748E9"/>
    <w:rsid w:val="2D960FD0"/>
    <w:rsid w:val="2E7C0C48"/>
    <w:rsid w:val="2E871C59"/>
    <w:rsid w:val="2F8B290C"/>
    <w:rsid w:val="2FA35B14"/>
    <w:rsid w:val="30AC49D8"/>
    <w:rsid w:val="311C0A86"/>
    <w:rsid w:val="318019D6"/>
    <w:rsid w:val="33FA62A1"/>
    <w:rsid w:val="34A414DB"/>
    <w:rsid w:val="34A8074F"/>
    <w:rsid w:val="351F3D24"/>
    <w:rsid w:val="355D5EBF"/>
    <w:rsid w:val="356765A4"/>
    <w:rsid w:val="358B263D"/>
    <w:rsid w:val="35CC45F8"/>
    <w:rsid w:val="368A5473"/>
    <w:rsid w:val="36CD4475"/>
    <w:rsid w:val="380F20AB"/>
    <w:rsid w:val="3F03148F"/>
    <w:rsid w:val="3F506702"/>
    <w:rsid w:val="40301595"/>
    <w:rsid w:val="41FB71FC"/>
    <w:rsid w:val="4304236B"/>
    <w:rsid w:val="4461674D"/>
    <w:rsid w:val="48476FE9"/>
    <w:rsid w:val="48850B23"/>
    <w:rsid w:val="48D3302F"/>
    <w:rsid w:val="49417BA0"/>
    <w:rsid w:val="49A14B2D"/>
    <w:rsid w:val="4AB412A5"/>
    <w:rsid w:val="4ADC4775"/>
    <w:rsid w:val="4ADF60DF"/>
    <w:rsid w:val="4C5A7AD7"/>
    <w:rsid w:val="4FD256F1"/>
    <w:rsid w:val="50BE3DA5"/>
    <w:rsid w:val="517D5E7F"/>
    <w:rsid w:val="523C1897"/>
    <w:rsid w:val="544A4A25"/>
    <w:rsid w:val="563C7629"/>
    <w:rsid w:val="56804733"/>
    <w:rsid w:val="579B3999"/>
    <w:rsid w:val="596C0CB3"/>
    <w:rsid w:val="5BA04C44"/>
    <w:rsid w:val="65F514E9"/>
    <w:rsid w:val="662607E8"/>
    <w:rsid w:val="66BE5083"/>
    <w:rsid w:val="67FB059A"/>
    <w:rsid w:val="6989120F"/>
    <w:rsid w:val="69A949A2"/>
    <w:rsid w:val="6BFA00AB"/>
    <w:rsid w:val="6D2A511A"/>
    <w:rsid w:val="6DE244ED"/>
    <w:rsid w:val="6E355EE3"/>
    <w:rsid w:val="7072709A"/>
    <w:rsid w:val="70A77558"/>
    <w:rsid w:val="70D36239"/>
    <w:rsid w:val="71391025"/>
    <w:rsid w:val="72860731"/>
    <w:rsid w:val="742C4E6F"/>
    <w:rsid w:val="74AF129E"/>
    <w:rsid w:val="76304F88"/>
    <w:rsid w:val="77FE0A3B"/>
    <w:rsid w:val="795A4B43"/>
    <w:rsid w:val="7B2C7E4B"/>
    <w:rsid w:val="7CEC7F3B"/>
    <w:rsid w:val="7DAE0FEB"/>
    <w:rsid w:val="7DED0F42"/>
    <w:rsid w:val="7EC873B0"/>
    <w:rsid w:val="7ED625A7"/>
    <w:rsid w:val="7F0361F3"/>
    <w:rsid w:val="7F33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9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99" w:name="Normal Indent"/>
    <w:lsdException w:qFormat="1" w:unhideWhenUsed="0" w:uiPriority="0" w:semiHidden="0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9"/>
    <w:pPr>
      <w:widowControl w:val="0"/>
      <w:wordWrap w:val="0"/>
      <w:autoSpaceDE/>
      <w:autoSpaceDN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0"/>
    <w:pPr>
      <w:keepNext/>
      <w:keepLines/>
      <w:wordWrap w:val="0"/>
      <w:autoSpaceDE/>
      <w:autoSpaceDN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24"/>
    <w:unhideWhenUsed/>
    <w:qFormat/>
    <w:uiPriority w:val="0"/>
    <w:pPr>
      <w:keepNext/>
      <w:keepLines/>
      <w:wordWrap w:val="0"/>
      <w:autoSpaceDE/>
      <w:autoSpaceDN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next w:val="1"/>
    <w:link w:val="22"/>
    <w:semiHidden/>
    <w:unhideWhenUsed/>
    <w:qFormat/>
    <w:uiPriority w:val="35"/>
    <w:rPr>
      <w:rFonts w:ascii="Arial" w:hAnsi="Arial" w:eastAsia="黑体"/>
      <w:sz w:val="20"/>
    </w:rPr>
  </w:style>
  <w:style w:type="paragraph" w:styleId="5">
    <w:name w:val="annotation text"/>
    <w:basedOn w:val="1"/>
    <w:link w:val="29"/>
    <w:semiHidden/>
    <w:unhideWhenUsed/>
    <w:qFormat/>
    <w:uiPriority w:val="99"/>
    <w:pPr>
      <w:wordWrap w:val="0"/>
      <w:autoSpaceDE/>
      <w:autoSpaceDN/>
      <w:jc w:val="left"/>
    </w:pPr>
  </w:style>
  <w:style w:type="paragraph" w:styleId="6">
    <w:name w:val="toc 5"/>
    <w:next w:val="1"/>
    <w:semiHidden/>
    <w:qFormat/>
    <w:uiPriority w:val="0"/>
    <w:pPr>
      <w:tabs>
        <w:tab w:val="right" w:leader="dot" w:pos="9241"/>
      </w:tabs>
      <w:wordWrap w:val="0"/>
      <w:autoSpaceDE/>
      <w:autoSpaceDN/>
      <w:ind w:firstLine="400" w:firstLineChars="400"/>
      <w:jc w:val="left"/>
    </w:pPr>
    <w:rPr>
      <w:rFonts w:ascii="宋体" w:hAnsi="宋体" w:eastAsia="宋体" w:cs="Times New Roman"/>
      <w:lang w:val="en-US" w:eastAsia="zh-CN" w:bidi="ar-SA"/>
    </w:rPr>
  </w:style>
  <w:style w:type="paragraph" w:styleId="7">
    <w:name w:val="toc 3"/>
    <w:next w:val="1"/>
    <w:semiHidden/>
    <w:qFormat/>
    <w:uiPriority w:val="0"/>
    <w:pPr>
      <w:tabs>
        <w:tab w:val="right" w:leader="dot" w:pos="9241"/>
      </w:tabs>
      <w:wordWrap w:val="0"/>
      <w:autoSpaceDE/>
      <w:autoSpaceDN/>
      <w:ind w:firstLine="200" w:firstLineChars="200"/>
      <w:jc w:val="left"/>
    </w:pPr>
    <w:rPr>
      <w:rFonts w:ascii="宋体" w:hAnsi="宋体" w:eastAsia="宋体" w:cs="Times New Roman"/>
      <w:lang w:val="en-US" w:eastAsia="zh-CN" w:bidi="ar-SA"/>
    </w:rPr>
  </w:style>
  <w:style w:type="paragraph" w:styleId="8">
    <w:name w:val="Balloon Text"/>
    <w:basedOn w:val="1"/>
    <w:link w:val="31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unhideWhenUsed/>
    <w:qFormat/>
    <w:uiPriority w:val="99"/>
    <w:pPr>
      <w:tabs>
        <w:tab w:val="center" w:pos="4153"/>
        <w:tab w:val="right" w:pos="8306"/>
      </w:tabs>
      <w:wordWrap w:val="0"/>
      <w:autoSpaceDE/>
      <w:autoSpaceDN/>
      <w:jc w:val="right"/>
    </w:pPr>
    <w:rPr>
      <w:sz w:val="18"/>
      <w:szCs w:val="18"/>
    </w:rPr>
  </w:style>
  <w:style w:type="paragraph" w:styleId="10">
    <w:name w:val="header"/>
    <w:basedOn w:val="1"/>
    <w:link w:val="2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wordWrap w:val="0"/>
      <w:autoSpaceDE/>
      <w:autoSpaceDN/>
      <w:snapToGrid w:val="0"/>
      <w:jc w:val="center"/>
    </w:pPr>
    <w:rPr>
      <w:sz w:val="18"/>
      <w:szCs w:val="18"/>
    </w:rPr>
  </w:style>
  <w:style w:type="paragraph" w:styleId="11">
    <w:name w:val="toc 1"/>
    <w:next w:val="1"/>
    <w:semiHidden/>
    <w:qFormat/>
    <w:uiPriority w:val="0"/>
    <w:pPr>
      <w:tabs>
        <w:tab w:val="right" w:leader="dot" w:pos="9241"/>
      </w:tabs>
      <w:wordWrap w:val="0"/>
      <w:autoSpaceDE/>
      <w:autoSpaceDN/>
      <w:spacing w:before="25" w:beforeLines="25" w:after="25" w:afterLines="25"/>
    </w:pPr>
    <w:rPr>
      <w:rFonts w:ascii="宋体" w:hAnsi="宋体" w:eastAsia="宋体" w:cs="Times New Roman"/>
      <w:sz w:val="21"/>
      <w:szCs w:val="21"/>
      <w:lang w:val="en-US" w:eastAsia="zh-CN" w:bidi="ar-SA"/>
    </w:rPr>
  </w:style>
  <w:style w:type="paragraph" w:styleId="12">
    <w:name w:val="toc 4"/>
    <w:next w:val="1"/>
    <w:semiHidden/>
    <w:qFormat/>
    <w:uiPriority w:val="0"/>
    <w:pPr>
      <w:tabs>
        <w:tab w:val="right" w:leader="dot" w:pos="9241"/>
      </w:tabs>
      <w:wordWrap w:val="0"/>
      <w:autoSpaceDE/>
      <w:autoSpaceDN/>
      <w:ind w:firstLine="300" w:firstLineChars="300"/>
      <w:jc w:val="left"/>
    </w:pPr>
    <w:rPr>
      <w:rFonts w:ascii="宋体" w:hAnsi="宋体" w:eastAsia="宋体" w:cs="Times New Roman"/>
      <w:lang w:val="en-US" w:eastAsia="zh-CN" w:bidi="ar-SA"/>
    </w:rPr>
  </w:style>
  <w:style w:type="paragraph" w:styleId="13">
    <w:name w:val="footnote text"/>
    <w:qFormat/>
    <w:uiPriority w:val="0"/>
    <w:pPr>
      <w:snapToGrid w:val="0"/>
      <w:ind w:left="635" w:hanging="272"/>
      <w:jc w:val="lef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styleId="14">
    <w:name w:val="toc 2"/>
    <w:next w:val="1"/>
    <w:semiHidden/>
    <w:qFormat/>
    <w:uiPriority w:val="0"/>
    <w:pPr>
      <w:tabs>
        <w:tab w:val="right" w:leader="dot" w:pos="9241"/>
      </w:tabs>
      <w:wordWrap w:val="0"/>
      <w:autoSpaceDE/>
      <w:autoSpaceDN/>
      <w:ind w:firstLine="102" w:firstLineChars="100"/>
    </w:pPr>
    <w:rPr>
      <w:rFonts w:ascii="宋体" w:hAnsi="宋体" w:eastAsia="宋体" w:cs="Times New Roman"/>
      <w:sz w:val="21"/>
      <w:szCs w:val="21"/>
      <w:lang w:val="en-US" w:eastAsia="zh-CN" w:bidi="ar-SA"/>
    </w:rPr>
  </w:style>
  <w:style w:type="paragraph" w:styleId="15">
    <w:name w:val="annotation subject"/>
    <w:basedOn w:val="5"/>
    <w:next w:val="5"/>
    <w:link w:val="30"/>
    <w:semiHidden/>
    <w:unhideWhenUsed/>
    <w:qFormat/>
    <w:uiPriority w:val="99"/>
    <w:rPr>
      <w:b/>
      <w:bCs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9">
    <w:name w:val="Hyperlink"/>
    <w:qFormat/>
    <w:uiPriority w:val="99"/>
    <w:rPr>
      <w:color w:val="0000FF"/>
      <w:spacing w:val="0"/>
      <w:w w:val="100"/>
      <w:szCs w:val="21"/>
      <w:u w:val="single"/>
    </w:rPr>
  </w:style>
  <w:style w:type="character" w:styleId="20">
    <w:name w:val="annotation reference"/>
    <w:basedOn w:val="18"/>
    <w:semiHidden/>
    <w:unhideWhenUsed/>
    <w:qFormat/>
    <w:uiPriority w:val="99"/>
    <w:rPr>
      <w:sz w:val="21"/>
      <w:szCs w:val="21"/>
    </w:rPr>
  </w:style>
  <w:style w:type="character" w:styleId="21">
    <w:name w:val="footnote reference"/>
    <w:basedOn w:val="22"/>
    <w:semiHidden/>
    <w:unhideWhenUsed/>
    <w:qFormat/>
    <w:uiPriority w:val="99"/>
    <w:rPr>
      <w:vertAlign w:val="superscript"/>
    </w:rPr>
  </w:style>
  <w:style w:type="character" w:customStyle="1" w:styleId="22">
    <w:name w:val="脚注文本 字符"/>
    <w:basedOn w:val="18"/>
    <w:link w:val="4"/>
    <w:semiHidden/>
    <w:qFormat/>
    <w:uiPriority w:val="99"/>
    <w:rPr>
      <w:sz w:val="18"/>
      <w:szCs w:val="18"/>
    </w:rPr>
  </w:style>
  <w:style w:type="character" w:customStyle="1" w:styleId="23">
    <w:name w:val="标题 1 Char"/>
    <w:basedOn w:val="18"/>
    <w:link w:val="2"/>
    <w:qFormat/>
    <w:uiPriority w:val="0"/>
    <w:rPr>
      <w:b/>
      <w:kern w:val="44"/>
      <w:sz w:val="44"/>
      <w:szCs w:val="24"/>
    </w:rPr>
  </w:style>
  <w:style w:type="character" w:customStyle="1" w:styleId="24">
    <w:name w:val="标题 2 Char"/>
    <w:basedOn w:val="18"/>
    <w:link w:val="3"/>
    <w:qFormat/>
    <w:uiPriority w:val="0"/>
    <w:rPr>
      <w:rFonts w:ascii="Arial" w:hAnsi="Arial" w:eastAsia="黑体"/>
      <w:b/>
      <w:sz w:val="32"/>
      <w:szCs w:val="24"/>
    </w:rPr>
  </w:style>
  <w:style w:type="character" w:customStyle="1" w:styleId="25">
    <w:name w:val="页眉 Char"/>
    <w:basedOn w:val="18"/>
    <w:link w:val="10"/>
    <w:qFormat/>
    <w:uiPriority w:val="99"/>
    <w:rPr>
      <w:sz w:val="18"/>
      <w:szCs w:val="18"/>
    </w:rPr>
  </w:style>
  <w:style w:type="character" w:customStyle="1" w:styleId="26">
    <w:name w:val="页脚 Char"/>
    <w:basedOn w:val="18"/>
    <w:link w:val="27"/>
    <w:qFormat/>
    <w:uiPriority w:val="99"/>
    <w:rPr>
      <w:sz w:val="18"/>
      <w:szCs w:val="18"/>
    </w:rPr>
  </w:style>
  <w:style w:type="paragraph" w:customStyle="1" w:styleId="27">
    <w:name w:val="图脚注"/>
    <w:link w:val="26"/>
    <w:unhideWhenUsed/>
    <w:qFormat/>
    <w:uiPriority w:val="99"/>
    <w:pPr>
      <w:wordWrap w:val="0"/>
      <w:autoSpaceDE/>
      <w:autoSpaceDN/>
      <w:ind w:left="765" w:leftChars="300" w:hanging="135" w:hangingChars="75"/>
      <w:jc w:val="left"/>
    </w:pPr>
    <w:rPr>
      <w:rFonts w:hint="eastAsia" w:ascii="宋体" w:hAnsi="宋体" w:eastAsia="宋体" w:cs="宋体"/>
      <w:sz w:val="18"/>
      <w:szCs w:val="18"/>
      <w:lang w:val="en-US" w:eastAsia="zh-CN" w:bidi="ar-SA"/>
    </w:rPr>
  </w:style>
  <w:style w:type="paragraph" w:styleId="28">
    <w:name w:val="List Paragraph"/>
    <w:basedOn w:val="1"/>
    <w:qFormat/>
    <w:uiPriority w:val="34"/>
    <w:pPr>
      <w:wordWrap w:val="0"/>
      <w:autoSpaceDE/>
      <w:autoSpaceDN/>
      <w:ind w:firstLine="420" w:firstLineChars="200"/>
    </w:pPr>
  </w:style>
  <w:style w:type="character" w:customStyle="1" w:styleId="29">
    <w:name w:val="批注文字 Char"/>
    <w:basedOn w:val="18"/>
    <w:link w:val="5"/>
    <w:semiHidden/>
    <w:qFormat/>
    <w:uiPriority w:val="99"/>
    <w:rPr>
      <w:szCs w:val="24"/>
    </w:rPr>
  </w:style>
  <w:style w:type="character" w:customStyle="1" w:styleId="30">
    <w:name w:val="批注主题 Char"/>
    <w:basedOn w:val="29"/>
    <w:link w:val="15"/>
    <w:semiHidden/>
    <w:qFormat/>
    <w:uiPriority w:val="99"/>
    <w:rPr>
      <w:b/>
      <w:bCs/>
      <w:szCs w:val="24"/>
    </w:rPr>
  </w:style>
  <w:style w:type="character" w:customStyle="1" w:styleId="31">
    <w:name w:val="批注框文本 Char"/>
    <w:basedOn w:val="18"/>
    <w:link w:val="8"/>
    <w:semiHidden/>
    <w:qFormat/>
    <w:uiPriority w:val="99"/>
    <w:rPr>
      <w:sz w:val="18"/>
      <w:szCs w:val="18"/>
    </w:rPr>
  </w:style>
  <w:style w:type="paragraph" w:customStyle="1" w:styleId="32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33">
    <w:name w:val="WPSOffice手动目录 2"/>
    <w:qFormat/>
    <w:uiPriority w:val="0"/>
    <w:pPr>
      <w:wordWrap w:val="0"/>
      <w:autoSpaceDE/>
      <w:autoSpaceDN/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34">
    <w:name w:val="正文标题"/>
    <w:qFormat/>
    <w:uiPriority w:val="0"/>
    <w:pPr>
      <w:keepNext/>
      <w:pageBreakBefore/>
      <w:wordWrap w:val="0"/>
      <w:autoSpaceDE/>
      <w:autoSpaceDN/>
      <w:spacing w:before="360" w:after="440" w:line="360" w:lineRule="auto"/>
      <w:jc w:val="center"/>
    </w:pPr>
    <w:rPr>
      <w:rFonts w:ascii="黑体" w:hAnsi="黑体" w:eastAsia="黑体" w:cstheme="minorBidi"/>
      <w:color w:val="000000"/>
      <w:szCs w:val="22"/>
      <w:lang w:val="en-US" w:eastAsia="en-US" w:bidi="ar-SA"/>
    </w:rPr>
  </w:style>
  <w:style w:type="paragraph" w:customStyle="1" w:styleId="35">
    <w:name w:val="目次标题"/>
    <w:qFormat/>
    <w:uiPriority w:val="0"/>
    <w:pPr>
      <w:keepNext/>
      <w:pageBreakBefore/>
      <w:shd w:val="clear" w:color="FFFFFF" w:fill="FFFFFF"/>
      <w:spacing w:before="640" w:after="560" w:line="460" w:lineRule="exact"/>
      <w:jc w:val="center"/>
      <w:outlineLvl w:val="3"/>
    </w:pPr>
    <w:rPr>
      <w:rFonts w:ascii="黑体" w:hAnsi="Times New Roman" w:eastAsia="黑体" w:cs="Times New Roman"/>
      <w:sz w:val="32"/>
      <w:szCs w:val="32"/>
      <w:lang w:val="en-US" w:eastAsia="zh-CN" w:bidi="ar-SA"/>
    </w:rPr>
  </w:style>
  <w:style w:type="paragraph" w:customStyle="1" w:styleId="36">
    <w:name w:val="目次标题级"/>
    <w:next w:val="2"/>
    <w:qFormat/>
    <w:uiPriority w:val="39"/>
    <w:pPr>
      <w:tabs>
        <w:tab w:val="right" w:leader="dot" w:pos="9241"/>
      </w:tabs>
      <w:wordWrap w:val="0"/>
      <w:spacing w:before="25" w:beforeLines="25" w:after="25" w:afterLines="25"/>
      <w:outlineLvl w:val="0"/>
    </w:pPr>
    <w:rPr>
      <w:rFonts w:ascii="宋体" w:hAnsi="宋体" w:eastAsia="宋体" w:cs="Times New Roman"/>
      <w:sz w:val="21"/>
      <w:szCs w:val="21"/>
      <w:lang w:val="en-US" w:eastAsia="zh-CN" w:bidi="ar-SA"/>
    </w:rPr>
  </w:style>
  <w:style w:type="paragraph" w:customStyle="1" w:styleId="37">
    <w:name w:val="目次第1级"/>
    <w:next w:val="2"/>
    <w:qFormat/>
    <w:uiPriority w:val="39"/>
    <w:pPr>
      <w:tabs>
        <w:tab w:val="right" w:leader="dot" w:pos="9241"/>
      </w:tabs>
      <w:wordWrap w:val="0"/>
      <w:spacing w:before="25" w:beforeLines="25" w:after="25" w:afterLines="25"/>
    </w:pPr>
    <w:rPr>
      <w:rFonts w:ascii="宋体" w:hAnsi="宋体" w:eastAsia="宋体" w:cs="宋体"/>
      <w:sz w:val="21"/>
      <w:szCs w:val="21"/>
      <w:lang w:val="en-US" w:eastAsia="zh-CN" w:bidi="ar-SA"/>
    </w:rPr>
  </w:style>
  <w:style w:type="paragraph" w:customStyle="1" w:styleId="38">
    <w:name w:val="目次第2级"/>
    <w:qFormat/>
    <w:uiPriority w:val="39"/>
    <w:pPr>
      <w:tabs>
        <w:tab w:val="right" w:leader="dot" w:pos="9241"/>
      </w:tabs>
      <w:wordWrap w:val="0"/>
      <w:ind w:firstLine="100" w:firstLineChars="100"/>
    </w:pPr>
    <w:rPr>
      <w:rFonts w:ascii="宋体" w:hAnsi="宋体" w:eastAsia="宋体" w:cs="宋体"/>
      <w:sz w:val="21"/>
      <w:szCs w:val="21"/>
      <w:lang w:val="en-US" w:eastAsia="zh-CN" w:bidi="ar-SA"/>
    </w:rPr>
  </w:style>
  <w:style w:type="paragraph" w:customStyle="1" w:styleId="39">
    <w:name w:val="目次第3级"/>
    <w:qFormat/>
    <w:uiPriority w:val="39"/>
    <w:pPr>
      <w:tabs>
        <w:tab w:val="right" w:leader="dot" w:pos="9241"/>
      </w:tabs>
      <w:wordWrap w:val="0"/>
      <w:ind w:firstLine="200" w:firstLineChars="200"/>
    </w:pPr>
    <w:rPr>
      <w:rFonts w:ascii="宋体" w:hAnsi="宋体" w:eastAsia="宋体" w:cs="宋体"/>
      <w:sz w:val="21"/>
      <w:szCs w:val="21"/>
      <w:lang w:val="en-US" w:eastAsia="zh-CN" w:bidi="ar-SA"/>
    </w:rPr>
  </w:style>
  <w:style w:type="paragraph" w:customStyle="1" w:styleId="40">
    <w:name w:val="目次第4级"/>
    <w:qFormat/>
    <w:uiPriority w:val="39"/>
    <w:pPr>
      <w:tabs>
        <w:tab w:val="right" w:leader="dot" w:pos="9241"/>
      </w:tabs>
      <w:wordWrap w:val="0"/>
      <w:ind w:firstLine="300" w:firstLineChars="300"/>
    </w:pPr>
    <w:rPr>
      <w:rFonts w:ascii="宋体" w:hAnsi="宋体" w:eastAsia="宋体" w:cs="宋体"/>
      <w:sz w:val="21"/>
      <w:szCs w:val="21"/>
      <w:lang w:val="en-US" w:eastAsia="zh-CN" w:bidi="ar-SA"/>
    </w:rPr>
  </w:style>
  <w:style w:type="paragraph" w:customStyle="1" w:styleId="41">
    <w:name w:val="目次第5级"/>
    <w:qFormat/>
    <w:uiPriority w:val="39"/>
    <w:pPr>
      <w:tabs>
        <w:tab w:val="right" w:leader="dot" w:pos="9241"/>
      </w:tabs>
      <w:wordWrap w:val="0"/>
      <w:ind w:firstLine="400" w:firstLineChars="400"/>
    </w:pPr>
    <w:rPr>
      <w:rFonts w:ascii="宋体" w:hAnsi="宋体" w:eastAsia="宋体" w:cs="宋体"/>
      <w:sz w:val="21"/>
      <w:szCs w:val="21"/>
      <w:lang w:val="en-US" w:eastAsia="zh-CN" w:bidi="ar-SA"/>
    </w:rPr>
  </w:style>
  <w:style w:type="paragraph" w:customStyle="1" w:styleId="42">
    <w:name w:val="目次第6级"/>
    <w:qFormat/>
    <w:uiPriority w:val="39"/>
    <w:pPr>
      <w:tabs>
        <w:tab w:val="right" w:leader="dot" w:pos="9241"/>
      </w:tabs>
      <w:wordWrap w:val="0"/>
      <w:ind w:firstLine="500" w:firstLineChars="500"/>
    </w:pPr>
    <w:rPr>
      <w:rFonts w:ascii="宋体" w:hAnsi="宋体" w:eastAsia="宋体" w:cs="宋体"/>
      <w:sz w:val="21"/>
      <w:szCs w:val="21"/>
      <w:lang w:val="en-US" w:eastAsia="zh-CN" w:bidi="ar-SA"/>
    </w:rPr>
  </w:style>
  <w:style w:type="paragraph" w:customStyle="1" w:styleId="43">
    <w:name w:val="目次第7级"/>
    <w:qFormat/>
    <w:uiPriority w:val="39"/>
    <w:pPr>
      <w:tabs>
        <w:tab w:val="right" w:leader="dot" w:pos="9241"/>
      </w:tabs>
      <w:wordWrap w:val="0"/>
      <w:ind w:firstLine="600" w:firstLineChars="600"/>
    </w:pPr>
    <w:rPr>
      <w:rFonts w:ascii="宋体" w:hAnsi="宋体" w:eastAsia="宋体" w:cs="宋体"/>
      <w:sz w:val="21"/>
      <w:szCs w:val="21"/>
      <w:lang w:val="en-US" w:eastAsia="zh-CN" w:bidi="ar-SA"/>
    </w:rPr>
  </w:style>
  <w:style w:type="paragraph" w:customStyle="1" w:styleId="44">
    <w:name w:val="目次第8级"/>
    <w:qFormat/>
    <w:uiPriority w:val="39"/>
    <w:pPr>
      <w:tabs>
        <w:tab w:val="right" w:leader="dot" w:pos="9241"/>
      </w:tabs>
      <w:wordWrap w:val="0"/>
      <w:ind w:firstLine="700" w:firstLineChars="700"/>
    </w:pPr>
    <w:rPr>
      <w:rFonts w:ascii="宋体" w:hAnsi="宋体" w:eastAsia="宋体" w:cs="宋体"/>
      <w:sz w:val="21"/>
      <w:szCs w:val="21"/>
      <w:lang w:val="en-US" w:eastAsia="zh-CN" w:bidi="ar-SA"/>
    </w:rPr>
  </w:style>
  <w:style w:type="paragraph" w:customStyle="1" w:styleId="45">
    <w:name w:val="目次、索引正文"/>
    <w:qFormat/>
    <w:uiPriority w:val="0"/>
    <w:pPr>
      <w:spacing w:line="320" w:lineRule="exact"/>
      <w:jc w:val="both"/>
    </w:pPr>
    <w:rPr>
      <w:rFonts w:ascii="宋体" w:hAnsi="宋体" w:eastAsia="宋体" w:cs="宋体"/>
      <w:sz w:val="21"/>
      <w:lang w:val="en-US" w:eastAsia="zh-CN" w:bidi="ar-SA"/>
    </w:rPr>
  </w:style>
  <w:style w:type="character" w:customStyle="1" w:styleId="46">
    <w:name w:val="Book Title"/>
    <w:basedOn w:val="18"/>
    <w:qFormat/>
    <w:uiPriority w:val="33"/>
    <w:rPr>
      <w:b/>
      <w:bCs/>
      <w:smallCaps/>
      <w:spacing w:val="5"/>
    </w:rPr>
  </w:style>
  <w:style w:type="paragraph" w:customStyle="1" w:styleId="47">
    <w:name w:val="文档名称标题"/>
    <w:qFormat/>
    <w:uiPriority w:val="0"/>
    <w:pPr>
      <w:wordWrap w:val="0"/>
      <w:autoSpaceDE/>
      <w:autoSpaceDN/>
      <w:spacing w:before="640" w:after="560" w:line="460" w:lineRule="exact"/>
      <w:jc w:val="center"/>
    </w:pPr>
    <w:rPr>
      <w:rFonts w:ascii="黑体" w:hAnsi="Times New Roman" w:eastAsia="黑体" w:cs="Times New Roman"/>
      <w:sz w:val="32"/>
      <w:szCs w:val="32"/>
      <w:lang w:val="en-US" w:eastAsia="zh-CN" w:bidi="ar-SA"/>
    </w:rPr>
  </w:style>
  <w:style w:type="paragraph" w:customStyle="1" w:styleId="48">
    <w:name w:val="章节页面标题"/>
    <w:qFormat/>
    <w:uiPriority w:val="0"/>
    <w:pPr>
      <w:wordWrap w:val="0"/>
      <w:autoSpaceDE/>
      <w:autoSpaceDN/>
      <w:spacing w:before="640" w:after="560" w:line="460" w:lineRule="exact"/>
      <w:jc w:val="center"/>
      <w:outlineLvl w:val="0"/>
    </w:pPr>
    <w:rPr>
      <w:rFonts w:ascii="黑体" w:hAnsi="Times New Roman" w:eastAsia="黑体" w:cs="Times New Roman"/>
      <w:sz w:val="32"/>
      <w:szCs w:val="32"/>
      <w:lang w:val="en-US" w:eastAsia="zh-CN" w:bidi="ar-SA"/>
    </w:rPr>
  </w:style>
  <w:style w:type="paragraph" w:customStyle="1" w:styleId="49">
    <w:name w:val="附录页面标题"/>
    <w:qFormat/>
    <w:uiPriority w:val="0"/>
    <w:pPr>
      <w:wordWrap w:val="0"/>
      <w:autoSpaceDE/>
      <w:autoSpaceDN/>
      <w:spacing w:before="640" w:after="280"/>
      <w:contextualSpacing/>
      <w:jc w:val="center"/>
    </w:pPr>
    <w:rPr>
      <w:rFonts w:ascii="黑体" w:hAnsi="黑体" w:eastAsia="黑体" w:cs="黑体"/>
      <w:sz w:val="21"/>
      <w:szCs w:val="21"/>
      <w:lang w:val="en-US" w:eastAsia="zh-CN" w:bidi="ar-SA"/>
    </w:rPr>
  </w:style>
  <w:style w:type="paragraph" w:customStyle="1" w:styleId="50">
    <w:name w:val="其他页面标题"/>
    <w:qFormat/>
    <w:uiPriority w:val="0"/>
    <w:pPr>
      <w:wordWrap w:val="0"/>
      <w:autoSpaceDE/>
      <w:autoSpaceDN/>
      <w:spacing w:before="640" w:after="200"/>
      <w:jc w:val="center"/>
      <w:outlineLvl w:val="0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51">
    <w:name w:val="段落"/>
    <w:qFormat/>
    <w:uiPriority w:val="0"/>
    <w:pPr>
      <w:autoSpaceDE w:val="0"/>
      <w:autoSpaceDN w:val="0"/>
      <w:snapToGrid/>
      <w:spacing w:line="240" w:lineRule="auto"/>
      <w:ind w:firstLine="420" w:firstLineChars="200"/>
      <w:jc w:val="left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2">
    <w:name w:val="章标题"/>
    <w:next w:val="53"/>
    <w:qFormat/>
    <w:uiPriority w:val="0"/>
    <w:pPr>
      <w:wordWrap w:val="0"/>
      <w:autoSpaceDE/>
      <w:autoSpaceDN/>
      <w:spacing w:before="312" w:beforeLines="100" w:after="312" w:afterLines="100"/>
      <w:jc w:val="both"/>
    </w:pPr>
    <w:rPr>
      <w:rFonts w:ascii="黑体" w:hAnsi="黑体" w:eastAsia="黑体" w:cs="Times New Roman"/>
      <w:sz w:val="21"/>
      <w:lang w:val="en-US" w:eastAsia="zh-CN" w:bidi="ar-SA"/>
    </w:rPr>
  </w:style>
  <w:style w:type="paragraph" w:customStyle="1" w:styleId="53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4">
    <w:name w:val="章条题-有条题"/>
    <w:qFormat/>
    <w:uiPriority w:val="0"/>
    <w:pPr>
      <w:wordWrap w:val="0"/>
      <w:autoSpaceDE/>
      <w:autoSpaceDN/>
      <w:spacing w:before="50" w:beforeLines="50" w:after="50" w:afterLines="50"/>
      <w:jc w:val="both"/>
    </w:pPr>
    <w:rPr>
      <w:rFonts w:ascii="黑体" w:hAnsi="黑体" w:eastAsia="黑体" w:cs="Times New Roman"/>
      <w:sz w:val="21"/>
      <w:lang w:val="en-US" w:eastAsia="zh-CN" w:bidi="ar-SA"/>
    </w:rPr>
  </w:style>
  <w:style w:type="paragraph" w:customStyle="1" w:styleId="55">
    <w:name w:val="章标题-无条题"/>
    <w:qFormat/>
    <w:uiPriority w:val="0"/>
    <w:pPr>
      <w:wordWrap w:val="0"/>
      <w:autoSpaceDE/>
      <w:autoSpaceDN/>
      <w:spacing w:before="0" w:beforeLines="0" w:after="0" w:afterLines="0"/>
      <w:ind w:left="0" w:firstLine="0"/>
    </w:pPr>
    <w:rPr>
      <w:rFonts w:ascii="宋体" w:hAnsi="宋体" w:eastAsia="宋体" w:cs="Times New Roman"/>
      <w:lang w:val="en-US" w:eastAsia="zh-CN" w:bidi="ar-SA"/>
    </w:rPr>
  </w:style>
  <w:style w:type="paragraph" w:customStyle="1" w:styleId="56">
    <w:name w:val="附录章标题-有条题"/>
    <w:qFormat/>
    <w:uiPriority w:val="0"/>
    <w:pPr>
      <w:wordWrap w:val="0"/>
      <w:autoSpaceDE/>
      <w:autoSpaceDN/>
      <w:spacing w:before="50" w:beforeLines="50" w:after="50" w:afterLines="50"/>
      <w:ind w:left="0" w:firstLine="0"/>
    </w:pPr>
    <w:rPr>
      <w:rFonts w:ascii="宋体" w:hAnsi="宋体" w:eastAsia="宋体" w:cs="Times New Roman"/>
      <w:lang w:val="en-US" w:eastAsia="zh-CN" w:bidi="ar-SA"/>
    </w:rPr>
  </w:style>
  <w:style w:type="paragraph" w:customStyle="1" w:styleId="57">
    <w:name w:val="表标题"/>
    <w:qFormat/>
    <w:uiPriority w:val="0"/>
    <w:pPr>
      <w:wordWrap w:val="0"/>
      <w:autoSpaceDE/>
      <w:autoSpaceDN/>
      <w:spacing w:before="50" w:beforeLines="50" w:after="50" w:afterLines="50"/>
      <w:jc w:val="center"/>
    </w:pPr>
    <w:rPr>
      <w:rFonts w:ascii="黑体" w:hAnsi="黑体" w:eastAsia="黑体" w:cs="Times New Roman"/>
      <w:sz w:val="21"/>
      <w:lang w:val="en-US" w:eastAsia="zh-CN" w:bidi="ar-SA"/>
    </w:rPr>
  </w:style>
  <w:style w:type="paragraph" w:customStyle="1" w:styleId="58">
    <w:name w:val="图标题"/>
    <w:qFormat/>
    <w:uiPriority w:val="0"/>
    <w:pPr>
      <w:wordWrap w:val="0"/>
      <w:autoSpaceDE/>
      <w:autoSpaceDN/>
      <w:spacing w:before="50" w:beforeLines="50" w:after="50" w:afterLines="50"/>
      <w:jc w:val="center"/>
    </w:pPr>
    <w:rPr>
      <w:rFonts w:ascii="黑体" w:hAnsi="黑体" w:eastAsia="黑体" w:cs="Times New Roman"/>
      <w:sz w:val="21"/>
      <w:lang w:val="en-US" w:eastAsia="zh-CN" w:bidi="ar-SA"/>
    </w:rPr>
  </w:style>
  <w:style w:type="paragraph" w:customStyle="1" w:styleId="59">
    <w:name w:val="公式居中"/>
    <w:next w:val="2"/>
    <w:qFormat/>
    <w:uiPriority w:val="0"/>
    <w:pPr>
      <w:keepNext w:val="0"/>
      <w:tabs>
        <w:tab w:val="center" w:pos="4620"/>
        <w:tab w:val="right" w:pos="6510"/>
        <w:tab w:val="right" w:leader="middleDot" w:pos="9240"/>
      </w:tabs>
      <w:wordWrap w:val="0"/>
      <w:autoSpaceDE/>
      <w:autoSpaceDN/>
      <w:adjustRightInd/>
      <w:snapToGrid w:val="0"/>
      <w:spacing w:line="240" w:lineRule="auto"/>
      <w:jc w:val="center"/>
      <w:textAlignment w:val="center"/>
    </w:pPr>
    <w:rPr>
      <w:rFonts w:ascii="Times New Roman" w:hAnsi="Times New Roman" w:eastAsia="宋体" w:cs="Times New Roman"/>
      <w:kern w:val="2"/>
      <w:lang w:val="en-US" w:eastAsia="zh-CN" w:bidi="ar-SA"/>
    </w:rPr>
  </w:style>
  <w:style w:type="paragraph" w:customStyle="1" w:styleId="60">
    <w:name w:val="终结线"/>
    <w:qFormat/>
    <w:uiPriority w:val="0"/>
    <w:pPr>
      <w:tabs>
        <w:tab w:val="center" w:pos="4620"/>
        <w:tab w:val="right" w:pos="6510"/>
        <w:tab w:val="right" w:leader="middleDot" w:pos="9240"/>
      </w:tabs>
      <w:wordWrap w:val="0"/>
      <w:autoSpaceDE/>
      <w:autoSpaceDN/>
      <w:adjustRightInd/>
      <w:spacing w:line="240" w:lineRule="auto"/>
      <w:jc w:val="center"/>
      <w:textAlignment w:val="center"/>
    </w:pPr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1903</Words>
  <Characters>2175</Characters>
  <Lines>0</Lines>
  <Paragraphs>0</Paragraphs>
  <TotalTime>0</TotalTime>
  <ScaleCrop>false</ScaleCrop>
  <LinksUpToDate>false</LinksUpToDate>
  <CharactersWithSpaces>2250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2021-11-06T13:46:00Z</dcterms:created>
  <dc:creator>sam</dc:creator>
  <cp:lastModifiedBy>大旭</cp:lastModifiedBy>
  <cp:lastPrinted>2024-04-10T01:50:00Z</cp:lastPrinted>
  <dcterms:modified xsi:type="dcterms:W3CDTF">2024-09-25T02:28:30Z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021A3BBEE3594181BE2F875A89F21D46_13</vt:lpwstr>
  </property>
</Properties>
</file>