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FC7EAC">
        <w:tc>
          <w:tcPr>
            <w:tcW w:w="509" w:type="dxa"/>
          </w:tcPr>
          <w:p w:rsidR="00FC7EAC"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FC7EAC"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2555B4">
              <w:rPr>
                <w:rFonts w:ascii="黑体" w:eastAsia="黑体" w:hAnsi="黑体"/>
                <w:sz w:val="21"/>
                <w:szCs w:val="21"/>
              </w:rPr>
            </w:r>
            <w:r>
              <w:rPr>
                <w:rFonts w:ascii="黑体" w:eastAsia="黑体" w:hAnsi="黑体"/>
                <w:sz w:val="21"/>
                <w:szCs w:val="21"/>
              </w:rPr>
              <w:fldChar w:fldCharType="separate"/>
            </w:r>
            <w:r w:rsidR="002555B4">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FC7EAC">
        <w:tc>
          <w:tcPr>
            <w:tcW w:w="509" w:type="dxa"/>
          </w:tcPr>
          <w:p w:rsidR="00FC7EAC"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FC7EAC"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FC7EAC">
        <w:tc>
          <w:tcPr>
            <w:tcW w:w="6407" w:type="dxa"/>
          </w:tcPr>
          <w:p w:rsidR="00FC7EAC" w:rsidRDefault="00000000">
            <w:pPr>
              <w:pStyle w:val="afffff"/>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rPr>
                <w:rFonts w:hint="eastAsia"/>
              </w:rPr>
              <w:t>07</w:t>
            </w:r>
            <w:r>
              <w:fldChar w:fldCharType="end"/>
            </w:r>
            <w:bookmarkEnd w:id="3"/>
          </w:p>
        </w:tc>
      </w:tr>
    </w:tbl>
    <w:p w:rsidR="00FC7EAC"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连云港市</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FC7EAC" w:rsidRDefault="00000000">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w:t>
      </w:r>
      <w:r>
        <w:rPr>
          <w:rFonts w:hint="eastAsia"/>
          <w:lang w:val="fr-FR"/>
        </w:rPr>
        <w:t>07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FC7EAC"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FC7EAC" w:rsidRDefault="00000000">
      <w:pPr>
        <w:spacing w:line="240" w:lineRule="auto"/>
        <w:rPr>
          <w:rFonts w:ascii="黑体" w:eastAsia="黑体" w:hAnsi="黑体" w:hint="eastAsia"/>
          <w:kern w:val="0"/>
          <w:sz w:val="10"/>
          <w:szCs w:val="10"/>
        </w:rPr>
      </w:pPr>
      <w:r>
        <w:rPr>
          <w:rFonts w:ascii="黑体" w:eastAsia="黑体" w:hAnsi="黑体" w:hint="eastAsia"/>
          <w:kern w:val="0"/>
          <w:sz w:val="10"/>
          <w:szCs w:val="10"/>
        </w:rPr>
        <w:pict>
          <v:line id="直接连接符 73" o:spid="_x0000_s2051"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FC7EAC" w:rsidRDefault="00FC7EAC">
      <w:pPr>
        <w:pStyle w:val="afffff0"/>
        <w:framePr w:w="9639" w:h="6976" w:hRule="exact" w:hSpace="0" w:vSpace="0" w:wrap="around" w:hAnchor="page" w:y="6408"/>
        <w:jc w:val="center"/>
        <w:rPr>
          <w:rFonts w:ascii="黑体" w:eastAsia="黑体" w:hAnsi="黑体" w:hint="eastAsia"/>
          <w:b w:val="0"/>
          <w:bCs w:val="0"/>
          <w:w w:val="100"/>
        </w:rPr>
      </w:pPr>
    </w:p>
    <w:p w:rsidR="00FC7EAC"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三叶梢瓜高效生产技术规程</w:t>
      </w:r>
      <w:r>
        <w:fldChar w:fldCharType="end"/>
      </w:r>
      <w:bookmarkEnd w:id="9"/>
    </w:p>
    <w:p w:rsidR="00FC7EAC" w:rsidRDefault="00FC7EAC">
      <w:pPr>
        <w:framePr w:w="9639" w:h="6974" w:hRule="exact" w:wrap="around" w:vAnchor="page" w:hAnchor="page" w:x="1419" w:y="6408" w:anchorLock="1"/>
        <w:ind w:left="-1418"/>
      </w:pPr>
    </w:p>
    <w:p w:rsidR="00FC7EAC"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Technical code of practice for efficient production of trifoliate melon</w:t>
      </w:r>
      <w:r>
        <w:rPr>
          <w:rFonts w:eastAsia="黑体"/>
          <w:szCs w:val="28"/>
        </w:rPr>
        <w:fldChar w:fldCharType="end"/>
      </w:r>
      <w:bookmarkEnd w:id="10"/>
    </w:p>
    <w:p w:rsidR="00FC7EAC" w:rsidRDefault="00FC7EAC">
      <w:pPr>
        <w:framePr w:w="9639" w:h="6974" w:hRule="exact" w:wrap="around" w:vAnchor="page" w:hAnchor="page" w:x="1419" w:y="6408" w:anchorLock="1"/>
        <w:spacing w:line="760" w:lineRule="exact"/>
        <w:ind w:left="-1418"/>
      </w:pPr>
    </w:p>
    <w:p w:rsidR="00FC7EAC" w:rsidRDefault="00FC7EAC">
      <w:pPr>
        <w:pStyle w:val="afffffff8"/>
        <w:framePr w:w="9639" w:h="6974" w:hRule="exact" w:wrap="around" w:vAnchor="page" w:hAnchor="page" w:x="1419" w:y="6408" w:anchorLock="1"/>
        <w:textAlignment w:val="bottom"/>
        <w:rPr>
          <w:rFonts w:eastAsia="黑体"/>
          <w:szCs w:val="28"/>
        </w:rPr>
      </w:pPr>
    </w:p>
    <w:p w:rsidR="00FC7EAC"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FC7EAC"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FC7EAC"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FC7EAC"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FC7EAC"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FC7EAC" w:rsidRDefault="00000000">
      <w:pPr>
        <w:pStyle w:val="affffffff8"/>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连云港市市场监督管理局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FC7EAC" w:rsidRDefault="00000000">
      <w:pPr>
        <w:rPr>
          <w:rFonts w:ascii="宋体" w:hAnsi="宋体" w:hint="eastAsia"/>
          <w:sz w:val="28"/>
          <w:szCs w:val="28"/>
        </w:rPr>
        <w:sectPr w:rsidR="00FC7EAC">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sz w:val="28"/>
          <w:szCs w:val="28"/>
        </w:rPr>
        <w:pict>
          <v:line id="直接连接符 5" o:spid="_x0000_s2050"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FC7EAC" w:rsidRDefault="00000000">
      <w:pPr>
        <w:pStyle w:val="a6"/>
        <w:spacing w:after="468"/>
      </w:pPr>
      <w:bookmarkStart w:id="21" w:name="BookMark2"/>
      <w:r>
        <w:rPr>
          <w:spacing w:val="320"/>
        </w:rPr>
        <w:lastRenderedPageBreak/>
        <w:t>前</w:t>
      </w:r>
      <w:r>
        <w:t>言</w:t>
      </w:r>
    </w:p>
    <w:p w:rsidR="00FC7EAC" w:rsidRDefault="00000000">
      <w:pPr>
        <w:pStyle w:val="afffff5"/>
        <w:ind w:firstLine="420"/>
      </w:pPr>
      <w:r>
        <w:rPr>
          <w:rFonts w:hint="eastAsia"/>
        </w:rPr>
        <w:t>本文件按照GB/T 1.1—2020《标准化工作导则  第1部分：标准化文件的结构和起草规则》的规定起草。</w:t>
      </w:r>
    </w:p>
    <w:p w:rsidR="00FC7EAC" w:rsidRDefault="00000000">
      <w:pPr>
        <w:pStyle w:val="afffff5"/>
        <w:ind w:firstLine="420"/>
      </w:pPr>
      <w:r>
        <w:rPr>
          <w:rFonts w:hint="eastAsia"/>
        </w:rPr>
        <w:t>请注意本文件的某些内容可能涉及专利。本文件的发布机构不承担识别专利的责任。</w:t>
      </w:r>
    </w:p>
    <w:p w:rsidR="00FC7EAC" w:rsidRDefault="00000000">
      <w:pPr>
        <w:pStyle w:val="afffff5"/>
        <w:ind w:firstLine="420"/>
      </w:pPr>
      <w:r>
        <w:rPr>
          <w:rFonts w:hint="eastAsia"/>
        </w:rPr>
        <w:t>本文件由</w:t>
      </w:r>
      <w:r>
        <w:rPr>
          <w:rFonts w:hint="eastAsia"/>
          <w:bCs/>
        </w:rPr>
        <w:t>连云港市农业</w:t>
      </w:r>
      <w:r w:rsidR="002555B4">
        <w:rPr>
          <w:rFonts w:hint="eastAsia"/>
          <w:bCs/>
        </w:rPr>
        <w:t>农村局</w:t>
      </w:r>
      <w:r>
        <w:rPr>
          <w:rFonts w:hint="eastAsia"/>
        </w:rPr>
        <w:t>提出并组织实施与监督。</w:t>
      </w:r>
    </w:p>
    <w:p w:rsidR="00FC7EAC" w:rsidRDefault="00000000">
      <w:pPr>
        <w:pStyle w:val="afffff5"/>
        <w:ind w:firstLine="420"/>
      </w:pPr>
      <w:r>
        <w:rPr>
          <w:rFonts w:hint="eastAsia"/>
        </w:rPr>
        <w:t>本文件由连云港市农业标准化技术委员会归口。</w:t>
      </w:r>
    </w:p>
    <w:p w:rsidR="00FC7EAC" w:rsidRDefault="00000000">
      <w:pPr>
        <w:pStyle w:val="afffff5"/>
        <w:ind w:firstLine="420"/>
      </w:pPr>
      <w:r>
        <w:rPr>
          <w:rFonts w:hint="eastAsia"/>
        </w:rPr>
        <w:t>本文件起草单位：连云港市农业科学院、连云港市园艺蔬菜技术指导站。</w:t>
      </w:r>
    </w:p>
    <w:p w:rsidR="00FC7EAC" w:rsidRDefault="00000000">
      <w:pPr>
        <w:pStyle w:val="afffff5"/>
        <w:ind w:firstLine="420"/>
      </w:pPr>
      <w:r>
        <w:rPr>
          <w:rFonts w:hint="eastAsia"/>
        </w:rPr>
        <w:t>本文件主要起草人：张仕林、杨静、</w:t>
      </w:r>
      <w:r>
        <w:rPr>
          <w:rFonts w:hint="eastAsia"/>
          <w:bCs/>
        </w:rPr>
        <w:t>夏正凤、</w:t>
      </w:r>
      <w:r>
        <w:rPr>
          <w:rFonts w:hint="eastAsia"/>
        </w:rPr>
        <w:t>李威亚、惠林冲、</w:t>
      </w:r>
      <w:r>
        <w:rPr>
          <w:rFonts w:hint="eastAsia"/>
          <w:bCs/>
        </w:rPr>
        <w:t>陈微、潘美红、何林玉、尚庆伟。</w:t>
      </w:r>
    </w:p>
    <w:p w:rsidR="00FC7EAC" w:rsidRDefault="00FC7EAC">
      <w:pPr>
        <w:pStyle w:val="afffff5"/>
        <w:ind w:firstLine="420"/>
      </w:pPr>
    </w:p>
    <w:p w:rsidR="00FC7EAC" w:rsidRDefault="00FC7EAC">
      <w:pPr>
        <w:pStyle w:val="afffff5"/>
        <w:ind w:firstLine="420"/>
        <w:sectPr w:rsidR="00FC7EAC">
          <w:headerReference w:type="even" r:id="rId16"/>
          <w:headerReference w:type="default" r:id="rId17"/>
          <w:footerReference w:type="default" r:id="rId18"/>
          <w:pgSz w:w="11906" w:h="16838"/>
          <w:pgMar w:top="2410" w:right="1134" w:bottom="1134" w:left="1134" w:header="1418" w:footer="1134" w:gutter="284"/>
          <w:pgNumType w:fmt="upperRoman" w:start="1"/>
          <w:cols w:space="425"/>
          <w:formProt w:val="0"/>
          <w:docGrid w:type="lines" w:linePitch="312"/>
        </w:sectPr>
      </w:pPr>
    </w:p>
    <w:p w:rsidR="00FC7EAC" w:rsidRDefault="00FC7EAC">
      <w:pPr>
        <w:spacing w:line="20" w:lineRule="exact"/>
        <w:jc w:val="center"/>
        <w:rPr>
          <w:rFonts w:ascii="黑体" w:eastAsia="黑体" w:hAnsi="黑体" w:hint="eastAsia"/>
          <w:sz w:val="32"/>
          <w:szCs w:val="32"/>
        </w:rPr>
      </w:pPr>
      <w:bookmarkStart w:id="22" w:name="BookMark4"/>
      <w:bookmarkEnd w:id="21"/>
    </w:p>
    <w:p w:rsidR="00FC7EAC" w:rsidRDefault="00FC7EAC">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CE3C687D4E014B28BF468C38F0D77A92"/>
        </w:placeholder>
      </w:sdtPr>
      <w:sdtContent>
        <w:sdt>
          <w:sdtPr>
            <w:tag w:val="NEW_STAND_NAME"/>
            <w:id w:val="-612979092"/>
            <w:lock w:val="sdtLocked"/>
          </w:sdtPr>
          <w:sdtContent>
            <w:p w:rsidR="00FC7EAC" w:rsidRDefault="00000000">
              <w:pPr>
                <w:pStyle w:val="afffffffff8"/>
                <w:spacing w:beforeLines="1" w:before="3" w:afterLines="220" w:after="686"/>
                <w:rPr>
                  <w:rFonts w:hint="eastAsia"/>
                </w:rPr>
              </w:pPr>
              <w:r>
                <w:rPr>
                  <w:rFonts w:hint="eastAsia"/>
                </w:rPr>
                <w:t>三叶梢瓜高效生产技术规程</w:t>
              </w:r>
            </w:p>
          </w:sdtContent>
        </w:sdt>
      </w:sdtContent>
    </w:sdt>
    <w:p w:rsidR="00FC7EAC" w:rsidRDefault="00000000">
      <w:pPr>
        <w:pStyle w:val="affc"/>
        <w:spacing w:before="312" w:after="312"/>
      </w:pPr>
      <w:bookmarkStart w:id="24" w:name="_Toc24884211"/>
      <w:bookmarkStart w:id="25" w:name="_Toc17233325"/>
      <w:bookmarkStart w:id="26" w:name="_Toc17233333"/>
      <w:bookmarkStart w:id="27" w:name="_Toc26986530"/>
      <w:bookmarkStart w:id="28" w:name="_Toc26986771"/>
      <w:bookmarkStart w:id="29" w:name="_Toc24884218"/>
      <w:bookmarkStart w:id="30" w:name="_Toc26648465"/>
      <w:bookmarkStart w:id="31" w:name="_Toc26718930"/>
      <w:bookmarkEnd w:id="23"/>
      <w:r>
        <w:rPr>
          <w:rFonts w:hint="eastAsia"/>
        </w:rPr>
        <w:t>范围</w:t>
      </w:r>
      <w:bookmarkEnd w:id="24"/>
      <w:bookmarkEnd w:id="25"/>
      <w:bookmarkEnd w:id="26"/>
      <w:bookmarkEnd w:id="27"/>
      <w:bookmarkEnd w:id="28"/>
      <w:bookmarkEnd w:id="29"/>
      <w:bookmarkEnd w:id="30"/>
      <w:bookmarkEnd w:id="31"/>
    </w:p>
    <w:p w:rsidR="00FC7EAC" w:rsidRDefault="00000000">
      <w:pPr>
        <w:pStyle w:val="afffff5"/>
        <w:ind w:firstLine="420"/>
      </w:pPr>
      <w:bookmarkStart w:id="32" w:name="_Toc24884212"/>
      <w:bookmarkStart w:id="33" w:name="_Toc17233334"/>
      <w:bookmarkStart w:id="34" w:name="_Toc24884219"/>
      <w:bookmarkStart w:id="35" w:name="_Toc17233326"/>
      <w:bookmarkStart w:id="36" w:name="_Toc26648466"/>
      <w:r>
        <w:rPr>
          <w:rFonts w:hint="eastAsia"/>
        </w:rPr>
        <w:t>本文件规定了三叶梢瓜高效生产技术的产地环境、茬口安排、品种选择、育苗、栽培措施、采收和生产记录等要求。</w:t>
      </w:r>
    </w:p>
    <w:p w:rsidR="00FC7EAC" w:rsidRDefault="00000000">
      <w:pPr>
        <w:pStyle w:val="afffff5"/>
        <w:ind w:firstLine="420"/>
      </w:pPr>
      <w:r>
        <w:rPr>
          <w:rFonts w:hint="eastAsia"/>
        </w:rPr>
        <w:t>本文件适用于连云港市三叶梢瓜生产。</w:t>
      </w:r>
    </w:p>
    <w:p w:rsidR="00FC7EAC" w:rsidRDefault="00000000">
      <w:pPr>
        <w:pStyle w:val="affc"/>
        <w:spacing w:before="312" w:after="312"/>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2092F4D7FA854611BF05BEA00A159C9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FC7EAC"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C7EAC" w:rsidRDefault="00000000">
      <w:pPr>
        <w:pStyle w:val="afffff5"/>
        <w:ind w:firstLine="420"/>
      </w:pPr>
      <w:r>
        <w:rPr>
          <w:rFonts w:hint="eastAsia"/>
        </w:rPr>
        <w:t>GB 16715.1  瓜类作物种子 第1部分：瓜类</w:t>
      </w:r>
    </w:p>
    <w:p w:rsidR="00FC7EAC" w:rsidRDefault="00000000">
      <w:pPr>
        <w:pStyle w:val="afffff5"/>
        <w:ind w:firstLine="420"/>
      </w:pPr>
      <w:r>
        <w:rPr>
          <w:rFonts w:hint="eastAsia"/>
        </w:rPr>
        <w:t>NY/T 391  绿色食品 产地环境质量</w:t>
      </w:r>
    </w:p>
    <w:p w:rsidR="00FC7EAC" w:rsidRDefault="00000000">
      <w:pPr>
        <w:pStyle w:val="afffff5"/>
        <w:ind w:firstLine="420"/>
      </w:pPr>
      <w:r>
        <w:rPr>
          <w:rFonts w:hint="eastAsia"/>
        </w:rPr>
        <w:t>NY/T 393  绿色食品 农药使用准则</w:t>
      </w:r>
    </w:p>
    <w:p w:rsidR="00FC7EAC" w:rsidRDefault="00000000">
      <w:pPr>
        <w:pStyle w:val="afffff5"/>
        <w:ind w:firstLine="420"/>
      </w:pPr>
      <w:r>
        <w:rPr>
          <w:rFonts w:hint="eastAsia"/>
        </w:rPr>
        <w:t>NY/T 394  绿色食品 肥料使用准则</w:t>
      </w:r>
    </w:p>
    <w:p w:rsidR="00FC7EAC" w:rsidRDefault="00000000">
      <w:pPr>
        <w:pStyle w:val="afffff5"/>
        <w:ind w:firstLine="420"/>
      </w:pPr>
      <w:r>
        <w:t>NY/T 2118</w:t>
      </w:r>
      <w:r>
        <w:rPr>
          <w:rFonts w:hint="eastAsia"/>
        </w:rPr>
        <w:t xml:space="preserve">  </w:t>
      </w:r>
      <w:r>
        <w:t>蔬菜育苗基质</w:t>
      </w:r>
    </w:p>
    <w:p w:rsidR="00FC7EAC" w:rsidRDefault="00000000">
      <w:pPr>
        <w:pStyle w:val="affc"/>
        <w:spacing w:before="312" w:after="312"/>
      </w:pPr>
      <w:r>
        <w:rPr>
          <w:rFonts w:hint="eastAsia"/>
          <w:szCs w:val="21"/>
        </w:rPr>
        <w:t>术语和定义</w:t>
      </w:r>
    </w:p>
    <w:bookmarkStart w:id="40" w:name="_Toc26986532"/>
    <w:bookmarkEnd w:id="40"/>
    <w:p w:rsidR="00FC7EAC" w:rsidRDefault="00000000">
      <w:pPr>
        <w:pStyle w:val="afffff5"/>
        <w:ind w:firstLine="420"/>
        <w:rPr>
          <w:rFonts w:ascii="黑体" w:eastAsia="黑体" w:hAnsi="黑体" w:hint="eastAsia"/>
        </w:rPr>
      </w:pPr>
      <w:sdt>
        <w:sdt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黑体" w:eastAsia="黑体" w:hAnsi="黑体" w:hint="eastAsia"/>
          </w:rPr>
        </w:sdtEndPr>
        <w:sdtContent>
          <w:r>
            <w:t>本文件没有需要界定的术语和定义。</w:t>
          </w:r>
        </w:sdtContent>
      </w:sdt>
    </w:p>
    <w:p w:rsidR="00FC7EAC" w:rsidRDefault="00000000">
      <w:pPr>
        <w:pStyle w:val="affc"/>
        <w:spacing w:before="312" w:after="312"/>
      </w:pPr>
      <w:r>
        <w:rPr>
          <w:rFonts w:hint="eastAsia"/>
        </w:rPr>
        <w:t>产地</w:t>
      </w:r>
      <w:r>
        <w:t>环境</w:t>
      </w:r>
    </w:p>
    <w:p w:rsidR="00FC7EAC" w:rsidRDefault="00000000">
      <w:pPr>
        <w:pStyle w:val="afffff5"/>
        <w:ind w:firstLine="420"/>
      </w:pPr>
      <w:r>
        <w:rPr>
          <w:rFonts w:hint="eastAsia"/>
        </w:rPr>
        <w:t>选</w:t>
      </w:r>
      <w:r>
        <w:rPr>
          <w:rFonts w:ascii="Times New Roman"/>
        </w:rPr>
        <w:t>择</w:t>
      </w:r>
      <w:r>
        <w:rPr>
          <w:rFonts w:ascii="Times New Roman"/>
        </w:rPr>
        <w:t>2</w:t>
      </w:r>
      <w:r>
        <w:rPr>
          <w:rFonts w:ascii="Times New Roman"/>
        </w:rPr>
        <w:t>年</w:t>
      </w:r>
      <w:r>
        <w:rPr>
          <w:rFonts w:hint="eastAsia"/>
        </w:rPr>
        <w:t>～</w:t>
      </w:r>
      <w:r>
        <w:rPr>
          <w:rFonts w:ascii="Times New Roman"/>
        </w:rPr>
        <w:t>3</w:t>
      </w:r>
      <w:r>
        <w:rPr>
          <w:rFonts w:ascii="Times New Roman"/>
        </w:rPr>
        <w:t>年未种</w:t>
      </w:r>
      <w:r>
        <w:rPr>
          <w:rFonts w:hint="eastAsia"/>
        </w:rPr>
        <w:t>过瓜类作物、地势高燥、土质疏松肥沃、土层深厚、排灌方便的地块。产地环境应符合NY/T 391的要求。</w:t>
      </w:r>
    </w:p>
    <w:p w:rsidR="00FC7EAC" w:rsidRDefault="00000000">
      <w:pPr>
        <w:pStyle w:val="affc"/>
        <w:spacing w:before="312" w:after="312"/>
      </w:pPr>
      <w:r>
        <w:rPr>
          <w:rFonts w:hint="eastAsia"/>
        </w:rPr>
        <w:t>品种选择</w:t>
      </w:r>
    </w:p>
    <w:p w:rsidR="00FC7EAC" w:rsidRDefault="00000000">
      <w:pPr>
        <w:pStyle w:val="affb"/>
        <w:numPr>
          <w:ilvl w:val="0"/>
          <w:numId w:val="0"/>
        </w:numPr>
        <w:ind w:firstLineChars="200" w:firstLine="420"/>
        <w:jc w:val="both"/>
        <w:rPr>
          <w:rFonts w:ascii="Times New Roman" w:eastAsia="宋体"/>
          <w:sz w:val="21"/>
        </w:rPr>
      </w:pPr>
      <w:r>
        <w:rPr>
          <w:rFonts w:ascii="Times New Roman" w:eastAsia="宋体" w:hint="eastAsia"/>
          <w:sz w:val="21"/>
        </w:rPr>
        <w:t>三叶梢瓜品种选择抗病耐逆、生长势旺、优质高产的品种。</w:t>
      </w:r>
    </w:p>
    <w:p w:rsidR="00FC7EAC" w:rsidRDefault="00000000">
      <w:pPr>
        <w:pStyle w:val="affc"/>
        <w:spacing w:before="312" w:after="312"/>
      </w:pPr>
      <w:r>
        <w:rPr>
          <w:rFonts w:hint="eastAsia"/>
        </w:rPr>
        <w:t>茬口选择</w:t>
      </w:r>
    </w:p>
    <w:p w:rsidR="00FC7EAC" w:rsidRDefault="00000000">
      <w:pPr>
        <w:pStyle w:val="affd"/>
        <w:spacing w:before="156" w:after="156"/>
      </w:pPr>
      <w:r>
        <w:rPr>
          <w:rFonts w:hint="eastAsia"/>
        </w:rPr>
        <w:t>早春大棚茬</w:t>
      </w:r>
    </w:p>
    <w:p w:rsidR="00FC7EAC" w:rsidRDefault="00000000">
      <w:pPr>
        <w:pStyle w:val="afffff5"/>
        <w:ind w:firstLine="420"/>
      </w:pPr>
      <w:r>
        <w:rPr>
          <w:rFonts w:hint="eastAsia"/>
        </w:rPr>
        <w:t>早春大棚栽培2月中旬育苗，3月中旬带地膜定植，5月上旬开始采收至6月下旬。</w:t>
      </w:r>
    </w:p>
    <w:p w:rsidR="00FC7EAC" w:rsidRDefault="00000000">
      <w:pPr>
        <w:pStyle w:val="affd"/>
        <w:spacing w:before="156" w:after="156"/>
      </w:pPr>
      <w:r>
        <w:rPr>
          <w:rFonts w:hint="eastAsia"/>
        </w:rPr>
        <w:t>春露地茬</w:t>
      </w:r>
    </w:p>
    <w:p w:rsidR="00FC7EAC" w:rsidRDefault="00000000">
      <w:pPr>
        <w:pStyle w:val="afffff5"/>
        <w:ind w:firstLine="420"/>
      </w:pPr>
      <w:r>
        <w:rPr>
          <w:rFonts w:hint="eastAsia"/>
        </w:rPr>
        <w:lastRenderedPageBreak/>
        <w:t>春露地栽培3月中旬育苗，4月中旬定植，带地膜5月下旬开始采收至7月中旬。</w:t>
      </w:r>
    </w:p>
    <w:p w:rsidR="00FC7EAC" w:rsidRDefault="00000000">
      <w:pPr>
        <w:pStyle w:val="affd"/>
        <w:spacing w:before="156" w:after="156"/>
      </w:pPr>
      <w:r>
        <w:rPr>
          <w:rFonts w:hint="eastAsia"/>
        </w:rPr>
        <w:t>秋露地茬</w:t>
      </w:r>
    </w:p>
    <w:p w:rsidR="00FC7EAC" w:rsidRDefault="00000000">
      <w:pPr>
        <w:pStyle w:val="afffff5"/>
        <w:ind w:firstLine="420"/>
      </w:pPr>
      <w:r>
        <w:rPr>
          <w:rFonts w:hint="eastAsia"/>
        </w:rPr>
        <w:t>秋露地栽培7月下旬育苗，8月中旬带地膜定植，9月中旬开始采收收至10月下旬。</w:t>
      </w:r>
    </w:p>
    <w:p w:rsidR="00FC7EAC" w:rsidRDefault="00000000">
      <w:pPr>
        <w:pStyle w:val="affc"/>
        <w:spacing w:before="312" w:after="312"/>
      </w:pPr>
      <w:r>
        <w:rPr>
          <w:rFonts w:hint="eastAsia"/>
        </w:rPr>
        <w:t>育苗</w:t>
      </w:r>
    </w:p>
    <w:p w:rsidR="00FC7EAC" w:rsidRDefault="00000000">
      <w:pPr>
        <w:pStyle w:val="affd"/>
        <w:spacing w:before="156" w:after="156"/>
      </w:pPr>
      <w:r>
        <w:rPr>
          <w:rFonts w:hint="eastAsia"/>
        </w:rPr>
        <w:t>种子质量</w:t>
      </w:r>
    </w:p>
    <w:p w:rsidR="00FC7EAC" w:rsidRDefault="00000000">
      <w:pPr>
        <w:pStyle w:val="afffff5"/>
        <w:ind w:firstLine="420"/>
      </w:pPr>
      <w:r>
        <w:rPr>
          <w:rFonts w:hint="eastAsia"/>
        </w:rPr>
        <w:t>种子质量应符合GB 16715.1规定。</w:t>
      </w:r>
    </w:p>
    <w:p w:rsidR="00FC7EAC" w:rsidRDefault="00000000">
      <w:pPr>
        <w:pStyle w:val="affd"/>
        <w:spacing w:before="156" w:after="156"/>
      </w:pPr>
      <w:r>
        <w:rPr>
          <w:rFonts w:hint="eastAsia"/>
        </w:rPr>
        <w:t>种子处理</w:t>
      </w:r>
    </w:p>
    <w:p w:rsidR="00FC7EAC" w:rsidRDefault="00000000">
      <w:pPr>
        <w:pStyle w:val="afffff5"/>
        <w:ind w:firstLine="420"/>
      </w:pPr>
      <w:r>
        <w:rPr>
          <w:rFonts w:hint="eastAsia"/>
        </w:rPr>
        <w:t>包衣种子不作处理。未包衣种子，播种前晒种3h～5h，用300亿芽孢/mL枯草芽孢杆菌悬浮种衣剂制剂量100 mL拌1 kg种子。</w:t>
      </w:r>
    </w:p>
    <w:p w:rsidR="00FC7EAC" w:rsidRDefault="00000000">
      <w:pPr>
        <w:pStyle w:val="affd"/>
        <w:spacing w:before="156" w:after="156"/>
      </w:pPr>
      <w:r>
        <w:rPr>
          <w:rFonts w:hint="eastAsia"/>
        </w:rPr>
        <w:t>播种方式</w:t>
      </w:r>
    </w:p>
    <w:p w:rsidR="00FC7EAC" w:rsidRDefault="00000000">
      <w:pPr>
        <w:pStyle w:val="afffff5"/>
        <w:ind w:firstLine="420"/>
      </w:pPr>
      <w:r>
        <w:rPr>
          <w:rFonts w:hint="eastAsia"/>
        </w:rPr>
        <w:t>选择穴盘育苗的方式，采用72孔穴盘，采用专用育苗基质，育苗基质应符合NY/T 2118的要求，每孔播1粒种子。播种后苗床早春覆盖地膜、小拱棚保温保湿，夏秋盖遮阳网降温保潮。</w:t>
      </w:r>
    </w:p>
    <w:p w:rsidR="00FC7EAC" w:rsidRDefault="00000000">
      <w:pPr>
        <w:pStyle w:val="affd"/>
        <w:spacing w:before="156" w:after="156"/>
      </w:pPr>
      <w:r>
        <w:rPr>
          <w:rFonts w:hint="eastAsia"/>
        </w:rPr>
        <w:t>苗期管理</w:t>
      </w:r>
    </w:p>
    <w:p w:rsidR="00FC7EAC" w:rsidRDefault="00000000">
      <w:pPr>
        <w:pStyle w:val="afffff5"/>
        <w:ind w:firstLine="420"/>
      </w:pPr>
      <w:r>
        <w:rPr>
          <w:rFonts w:hint="eastAsia"/>
        </w:rPr>
        <w:t>出苗前白天温度宜为15 ℃～25 ℃、夜间温度宜为12 ℃～20 ℃。60%～70%子叶出土后应于傍晚撤除地膜（或遮阳网），并喷施预防猝倒病等病害发生的药剂。保持基质相对湿度应为60%～80%。定植前3 d～5 d通过控水、加大通风量等方式进行炼苗。</w:t>
      </w:r>
    </w:p>
    <w:p w:rsidR="00FC7EAC" w:rsidRDefault="00000000">
      <w:pPr>
        <w:pStyle w:val="affd"/>
        <w:spacing w:before="156" w:after="156"/>
      </w:pPr>
      <w:r>
        <w:rPr>
          <w:rFonts w:hint="eastAsia"/>
        </w:rPr>
        <w:t>壮苗标准</w:t>
      </w:r>
    </w:p>
    <w:p w:rsidR="00FC7EAC" w:rsidRDefault="00000000">
      <w:pPr>
        <w:pStyle w:val="afffff5"/>
        <w:ind w:firstLine="420"/>
      </w:pPr>
      <w:r>
        <w:rPr>
          <w:rFonts w:hint="eastAsia"/>
        </w:rPr>
        <w:t>成苗2叶1心或3叶1心，高15 cm～20 cm，生长健壮，无病虫害。</w:t>
      </w:r>
    </w:p>
    <w:p w:rsidR="00FC7EAC" w:rsidRDefault="00000000">
      <w:pPr>
        <w:pStyle w:val="affc"/>
        <w:spacing w:before="312" w:after="312"/>
      </w:pPr>
      <w:r>
        <w:rPr>
          <w:rFonts w:hint="eastAsia"/>
        </w:rPr>
        <w:t>栽培措施</w:t>
      </w:r>
    </w:p>
    <w:p w:rsidR="00FC7EAC" w:rsidRDefault="00000000">
      <w:pPr>
        <w:pStyle w:val="affd"/>
        <w:spacing w:before="156" w:after="156"/>
      </w:pPr>
      <w:r>
        <w:rPr>
          <w:rFonts w:hint="eastAsia"/>
        </w:rPr>
        <w:t>定植前准备</w:t>
      </w:r>
    </w:p>
    <w:p w:rsidR="00FC7EAC" w:rsidRDefault="00000000">
      <w:pPr>
        <w:pStyle w:val="afffff5"/>
        <w:ind w:firstLine="420"/>
      </w:pPr>
      <w:r>
        <w:rPr>
          <w:rFonts w:hint="eastAsia"/>
        </w:rPr>
        <w:t>每667 m</w:t>
      </w:r>
      <w:r>
        <w:rPr>
          <w:rFonts w:hint="eastAsia"/>
          <w:vertAlign w:val="superscript"/>
        </w:rPr>
        <w:t>2</w:t>
      </w:r>
      <w:r>
        <w:rPr>
          <w:rFonts w:hint="eastAsia"/>
        </w:rPr>
        <w:t>施腐熟有机肥2000 kg～3000 kg、三元复合肥（N:P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O=15:15:15）100 kg，肥料施用应符合NY/T 394的要求。深耕细耙后作成宽100 cm～120 cm、高30 cm的高畦，铺设一条滴灌带，覆盖地膜。</w:t>
      </w:r>
    </w:p>
    <w:p w:rsidR="00FC7EAC" w:rsidRDefault="00000000">
      <w:pPr>
        <w:pStyle w:val="affd"/>
        <w:spacing w:before="156" w:after="156"/>
      </w:pPr>
      <w:r>
        <w:rPr>
          <w:rFonts w:hint="eastAsia"/>
        </w:rPr>
        <w:t>定植</w:t>
      </w:r>
    </w:p>
    <w:p w:rsidR="00FC7EAC" w:rsidRDefault="00000000">
      <w:pPr>
        <w:pStyle w:val="afffff5"/>
        <w:ind w:firstLine="420"/>
      </w:pPr>
      <w:r>
        <w:rPr>
          <w:rFonts w:hint="eastAsia"/>
        </w:rPr>
        <w:t>按株距60 cm～70 cm，行距100 cm，单行种植，每667 m</w:t>
      </w:r>
      <w:r>
        <w:rPr>
          <w:rFonts w:hint="eastAsia"/>
          <w:vertAlign w:val="superscript"/>
        </w:rPr>
        <w:t>2</w:t>
      </w:r>
      <w:r>
        <w:rPr>
          <w:rFonts w:hint="eastAsia"/>
        </w:rPr>
        <w:t>栽1000株左右。</w:t>
      </w:r>
    </w:p>
    <w:p w:rsidR="00FC7EAC" w:rsidRDefault="00000000">
      <w:pPr>
        <w:pStyle w:val="affd"/>
        <w:spacing w:before="156" w:after="156"/>
      </w:pPr>
      <w:r>
        <w:rPr>
          <w:rFonts w:hint="eastAsia"/>
        </w:rPr>
        <w:t>定植后管理</w:t>
      </w:r>
    </w:p>
    <w:p w:rsidR="00FC7EAC" w:rsidRDefault="00000000">
      <w:pPr>
        <w:pStyle w:val="afffff5"/>
        <w:ind w:firstLine="420"/>
      </w:pPr>
      <w:r>
        <w:rPr>
          <w:rFonts w:hint="eastAsia"/>
        </w:rPr>
        <w:t>定植后浇足底水；开花坐瓜前控水蹲苗，促扎深根及瓜蔓生长；开花期见干见湿；幼瓜坐住后，保持畦面土干不发白，土壤呈湿润状态；进入结瓜旺盛期，一般7 d～10 d浇水1次，结合浇水追施磷、钾肥。结瓜初期及时摘除子蔓，清除畸形瓜和病瓜；后期及时摘除下部黄叶、老叶。</w:t>
      </w:r>
    </w:p>
    <w:p w:rsidR="00FC7EAC" w:rsidRDefault="00000000">
      <w:pPr>
        <w:pStyle w:val="affd"/>
        <w:spacing w:before="156" w:after="156"/>
      </w:pPr>
      <w:r>
        <w:rPr>
          <w:rFonts w:hint="eastAsia"/>
        </w:rPr>
        <w:lastRenderedPageBreak/>
        <w:t>病虫害防治</w:t>
      </w:r>
    </w:p>
    <w:p w:rsidR="00FC7EAC" w:rsidRDefault="00000000">
      <w:pPr>
        <w:pStyle w:val="afffff5"/>
        <w:ind w:firstLine="420"/>
      </w:pPr>
      <w:r>
        <w:rPr>
          <w:rFonts w:hint="eastAsia"/>
        </w:rPr>
        <w:t>在生产上贯彻“预防为主，综合防治”的方针，针对不同时期、温湿度条件和不同病害采取相应防治方法，早发病早防治。主要病害有猝倒病、炭疽病、枯萎病等，主要虫害有粉虱、蚜虫等。病虫害化学防治主要技术措施见附录A，农药使用应符合NY/T 393的要求。</w:t>
      </w:r>
    </w:p>
    <w:p w:rsidR="00FC7EAC" w:rsidRDefault="00000000">
      <w:pPr>
        <w:pStyle w:val="affc"/>
        <w:spacing w:before="312" w:after="312"/>
      </w:pPr>
      <w:r>
        <w:rPr>
          <w:rFonts w:hint="eastAsia"/>
        </w:rPr>
        <w:t>采收</w:t>
      </w:r>
    </w:p>
    <w:p w:rsidR="00FC7EAC" w:rsidRDefault="00000000">
      <w:pPr>
        <w:pStyle w:val="affd"/>
        <w:spacing w:before="156" w:after="156"/>
      </w:pPr>
      <w:r>
        <w:rPr>
          <w:rFonts w:hint="eastAsia"/>
        </w:rPr>
        <w:t>采收标准</w:t>
      </w:r>
    </w:p>
    <w:p w:rsidR="00FC7EAC" w:rsidRDefault="00000000">
      <w:pPr>
        <w:pStyle w:val="afffff5"/>
        <w:ind w:firstLine="420"/>
      </w:pPr>
      <w:r>
        <w:rPr>
          <w:rFonts w:hint="eastAsia"/>
        </w:rPr>
        <w:t>嫩瓜浅绿色，单瓜质量200 g以上适时采收。</w:t>
      </w:r>
    </w:p>
    <w:p w:rsidR="00FC7EAC" w:rsidRDefault="00000000">
      <w:pPr>
        <w:pStyle w:val="affd"/>
        <w:spacing w:before="156" w:after="156"/>
      </w:pPr>
      <w:r>
        <w:rPr>
          <w:rFonts w:hint="eastAsia"/>
        </w:rPr>
        <w:t>贮运</w:t>
      </w:r>
    </w:p>
    <w:p w:rsidR="00FC7EAC" w:rsidRDefault="00000000">
      <w:pPr>
        <w:pStyle w:val="afffff5"/>
        <w:ind w:firstLine="420"/>
      </w:pPr>
      <w:r>
        <w:rPr>
          <w:rFonts w:hint="eastAsia"/>
        </w:rPr>
        <w:t>采收后，冷库贮藏、冷链运输。</w:t>
      </w:r>
    </w:p>
    <w:p w:rsidR="00FC7EAC" w:rsidRDefault="00000000">
      <w:pPr>
        <w:pStyle w:val="affc"/>
        <w:spacing w:before="312" w:after="312"/>
      </w:pPr>
      <w:r>
        <w:rPr>
          <w:rFonts w:hint="eastAsia"/>
        </w:rPr>
        <w:t>生产记录</w:t>
      </w:r>
    </w:p>
    <w:p w:rsidR="00FC7EAC" w:rsidRDefault="00000000">
      <w:pPr>
        <w:pStyle w:val="afffff5"/>
        <w:ind w:firstLine="420"/>
      </w:pPr>
      <w:r>
        <w:rPr>
          <w:rFonts w:hint="eastAsia"/>
        </w:rPr>
        <w:t>生产全过程进行记录，记录档案保存时间3年。</w:t>
      </w:r>
    </w:p>
    <w:p w:rsidR="00FC7EAC" w:rsidRDefault="00FC7EAC">
      <w:pPr>
        <w:pStyle w:val="afffff5"/>
        <w:ind w:firstLine="420"/>
      </w:pPr>
    </w:p>
    <w:p w:rsidR="00FC7EAC" w:rsidRDefault="00FC7EAC">
      <w:pPr>
        <w:pStyle w:val="afffff5"/>
        <w:ind w:firstLine="420"/>
      </w:pPr>
    </w:p>
    <w:p w:rsidR="00FC7EAC" w:rsidRDefault="00FC7EAC">
      <w:pPr>
        <w:pStyle w:val="affc"/>
        <w:numPr>
          <w:ilvl w:val="0"/>
          <w:numId w:val="0"/>
        </w:numPr>
        <w:spacing w:before="312" w:after="312"/>
        <w:sectPr w:rsidR="00FC7EAC">
          <w:pgSz w:w="11906" w:h="16838"/>
          <w:pgMar w:top="2410" w:right="1134" w:bottom="1134" w:left="1134" w:header="1418" w:footer="1134" w:gutter="284"/>
          <w:pgNumType w:start="1"/>
          <w:cols w:space="425"/>
          <w:formProt w:val="0"/>
          <w:docGrid w:type="lines" w:linePitch="312"/>
        </w:sectPr>
      </w:pPr>
    </w:p>
    <w:p w:rsidR="00FC7EAC" w:rsidRDefault="00FC7EAC">
      <w:pPr>
        <w:pStyle w:val="af8"/>
        <w:rPr>
          <w:rFonts w:hint="eastAsia"/>
          <w:vanish w:val="0"/>
        </w:rPr>
      </w:pPr>
      <w:bookmarkStart w:id="41" w:name="BookMark5"/>
      <w:bookmarkEnd w:id="22"/>
    </w:p>
    <w:p w:rsidR="00FC7EAC" w:rsidRDefault="00FC7EAC">
      <w:pPr>
        <w:pStyle w:val="afe"/>
        <w:rPr>
          <w:vanish w:val="0"/>
        </w:rPr>
      </w:pPr>
    </w:p>
    <w:p w:rsidR="00FC7EAC" w:rsidRDefault="00000000">
      <w:pPr>
        <w:pStyle w:val="aff3"/>
        <w:spacing w:before="78" w:after="156"/>
      </w:pPr>
      <w:r>
        <w:br/>
      </w:r>
      <w:r>
        <w:rPr>
          <w:rFonts w:hint="eastAsia"/>
        </w:rPr>
        <w:t>（资料性）</w:t>
      </w:r>
      <w:r>
        <w:br/>
      </w:r>
      <w:r>
        <w:rPr>
          <w:rFonts w:hint="eastAsia"/>
        </w:rPr>
        <w:t>三叶梢瓜主要病虫害化学防治方法</w:t>
      </w:r>
    </w:p>
    <w:p w:rsidR="00FC7EAC" w:rsidRDefault="00000000">
      <w:pPr>
        <w:pStyle w:val="afffff5"/>
        <w:ind w:firstLine="420"/>
      </w:pPr>
      <w:r>
        <w:rPr>
          <w:rFonts w:hint="eastAsia"/>
        </w:rPr>
        <w:t>表A.1规定了三叶梢瓜主要病虫害化学防治方法。</w:t>
      </w:r>
    </w:p>
    <w:p w:rsidR="00FC7EAC" w:rsidRDefault="00000000">
      <w:pPr>
        <w:pStyle w:val="afffff5"/>
        <w:spacing w:beforeLines="25" w:before="78" w:afterLines="50" w:after="156"/>
        <w:ind w:firstLine="420"/>
        <w:jc w:val="center"/>
        <w:rPr>
          <w:rFonts w:ascii="黑体" w:eastAsia="黑体"/>
        </w:rPr>
      </w:pPr>
      <w:r>
        <w:rPr>
          <w:rFonts w:ascii="黑体" w:eastAsia="黑体" w:hint="eastAsia"/>
        </w:rPr>
        <w:t xml:space="preserve">表 </w:t>
      </w:r>
      <w:r>
        <w:rPr>
          <w:rFonts w:ascii="黑体" w:eastAsia="黑体"/>
        </w:rPr>
        <w:t xml:space="preserve">A.1 </w:t>
      </w:r>
      <w:r>
        <w:rPr>
          <w:rFonts w:ascii="黑体" w:eastAsia="黑体" w:hint="eastAsia"/>
        </w:rPr>
        <w:t>三叶梢瓜</w:t>
      </w:r>
      <w:r>
        <w:rPr>
          <w:rFonts w:ascii="黑体" w:eastAsia="黑体"/>
        </w:rPr>
        <w:t>主要病虫害化学防治方法</w:t>
      </w:r>
    </w:p>
    <w:tbl>
      <w:tblPr>
        <w:tblStyle w:val="affff7"/>
        <w:tblW w:w="975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276"/>
        <w:gridCol w:w="1134"/>
        <w:gridCol w:w="2811"/>
        <w:gridCol w:w="1582"/>
        <w:gridCol w:w="1111"/>
        <w:gridCol w:w="1843"/>
      </w:tblGrid>
      <w:tr w:rsidR="00FC7EAC">
        <w:trPr>
          <w:trHeight w:val="184"/>
          <w:jc w:val="center"/>
        </w:trPr>
        <w:tc>
          <w:tcPr>
            <w:tcW w:w="1276" w:type="dxa"/>
            <w:tcBorders>
              <w:bottom w:val="single" w:sz="12"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病虫害种类</w:t>
            </w:r>
          </w:p>
        </w:tc>
        <w:tc>
          <w:tcPr>
            <w:tcW w:w="1134" w:type="dxa"/>
            <w:tcBorders>
              <w:bottom w:val="single" w:sz="12"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防治时期</w:t>
            </w:r>
          </w:p>
        </w:tc>
        <w:tc>
          <w:tcPr>
            <w:tcW w:w="2811" w:type="dxa"/>
            <w:tcBorders>
              <w:bottom w:val="single" w:sz="12"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防治药剂</w:t>
            </w:r>
          </w:p>
        </w:tc>
        <w:tc>
          <w:tcPr>
            <w:tcW w:w="1582" w:type="dxa"/>
            <w:tcBorders>
              <w:bottom w:val="single" w:sz="12"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施用剂量</w:t>
            </w:r>
            <w:r>
              <w:rPr>
                <w:rFonts w:ascii="Times New Roman"/>
                <w:sz w:val="18"/>
                <w:szCs w:val="18"/>
              </w:rPr>
              <w:t>/</w:t>
            </w:r>
            <w:r>
              <w:rPr>
                <w:rFonts w:ascii="Times New Roman"/>
                <w:sz w:val="18"/>
                <w:szCs w:val="18"/>
              </w:rPr>
              <w:t>倍液</w:t>
            </w:r>
          </w:p>
        </w:tc>
        <w:tc>
          <w:tcPr>
            <w:tcW w:w="1111" w:type="dxa"/>
            <w:tcBorders>
              <w:bottom w:val="single" w:sz="12"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使用方法</w:t>
            </w:r>
          </w:p>
        </w:tc>
        <w:tc>
          <w:tcPr>
            <w:tcW w:w="1843" w:type="dxa"/>
            <w:tcBorders>
              <w:bottom w:val="single" w:sz="12"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最多使用次数</w:t>
            </w:r>
            <w:r>
              <w:rPr>
                <w:rFonts w:ascii="Times New Roman"/>
                <w:sz w:val="18"/>
                <w:szCs w:val="18"/>
              </w:rPr>
              <w:t>/</w:t>
            </w:r>
            <w:r>
              <w:rPr>
                <w:rFonts w:ascii="Times New Roman"/>
                <w:sz w:val="18"/>
                <w:szCs w:val="18"/>
              </w:rPr>
              <w:t>次</w:t>
            </w:r>
          </w:p>
        </w:tc>
      </w:tr>
      <w:tr w:rsidR="00FC7EAC">
        <w:trPr>
          <w:trHeight w:val="328"/>
          <w:jc w:val="center"/>
        </w:trPr>
        <w:tc>
          <w:tcPr>
            <w:tcW w:w="1276" w:type="dxa"/>
            <w:vMerge w:val="restart"/>
            <w:tcBorders>
              <w:top w:val="single" w:sz="12" w:space="0" w:color="auto"/>
              <w:bottom w:val="single" w:sz="6" w:space="0" w:color="auto"/>
            </w:tcBorders>
          </w:tcPr>
          <w:p w:rsidR="00FC7EAC" w:rsidRDefault="00000000">
            <w:pPr>
              <w:pStyle w:val="afffff5"/>
              <w:spacing w:line="480" w:lineRule="auto"/>
              <w:ind w:firstLineChars="0" w:firstLine="0"/>
              <w:jc w:val="center"/>
              <w:rPr>
                <w:rFonts w:ascii="Times New Roman"/>
                <w:sz w:val="18"/>
                <w:szCs w:val="18"/>
              </w:rPr>
            </w:pPr>
            <w:r>
              <w:rPr>
                <w:rFonts w:ascii="Times New Roman"/>
                <w:sz w:val="18"/>
                <w:szCs w:val="18"/>
              </w:rPr>
              <w:t>猝倒病</w:t>
            </w:r>
          </w:p>
        </w:tc>
        <w:tc>
          <w:tcPr>
            <w:tcW w:w="1134" w:type="dxa"/>
            <w:vMerge w:val="restart"/>
            <w:tcBorders>
              <w:top w:val="single" w:sz="12" w:space="0" w:color="auto"/>
              <w:bottom w:val="single" w:sz="6" w:space="0" w:color="auto"/>
            </w:tcBorders>
          </w:tcPr>
          <w:p w:rsidR="00FC7EAC" w:rsidRDefault="00000000">
            <w:pPr>
              <w:pStyle w:val="afffff5"/>
              <w:spacing w:line="480" w:lineRule="auto"/>
              <w:ind w:firstLineChars="0" w:firstLine="0"/>
              <w:jc w:val="center"/>
              <w:rPr>
                <w:rFonts w:ascii="Times New Roman"/>
                <w:sz w:val="18"/>
                <w:szCs w:val="18"/>
              </w:rPr>
            </w:pPr>
            <w:r>
              <w:rPr>
                <w:rFonts w:ascii="Times New Roman"/>
                <w:sz w:val="18"/>
                <w:szCs w:val="18"/>
              </w:rPr>
              <w:t>发病初期</w:t>
            </w:r>
          </w:p>
        </w:tc>
        <w:tc>
          <w:tcPr>
            <w:tcW w:w="2811" w:type="dxa"/>
            <w:tcBorders>
              <w:top w:val="single" w:sz="12" w:space="0" w:color="auto"/>
              <w:bottom w:val="single" w:sz="6" w:space="0" w:color="auto"/>
            </w:tcBorders>
          </w:tcPr>
          <w:p w:rsidR="00FC7EAC" w:rsidRDefault="00000000">
            <w:pPr>
              <w:pStyle w:val="afffff5"/>
              <w:ind w:firstLineChars="0" w:firstLine="0"/>
              <w:jc w:val="left"/>
              <w:rPr>
                <w:rFonts w:ascii="Times New Roman"/>
                <w:sz w:val="18"/>
                <w:szCs w:val="18"/>
              </w:rPr>
            </w:pPr>
            <w:r>
              <w:rPr>
                <w:rFonts w:ascii="Times New Roman"/>
                <w:sz w:val="18"/>
                <w:szCs w:val="18"/>
              </w:rPr>
              <w:t>25%</w:t>
            </w:r>
            <w:r>
              <w:rPr>
                <w:rFonts w:ascii="Times New Roman"/>
                <w:sz w:val="18"/>
                <w:szCs w:val="18"/>
              </w:rPr>
              <w:t>的多菌灵可湿性粉剂</w:t>
            </w:r>
          </w:p>
        </w:tc>
        <w:tc>
          <w:tcPr>
            <w:tcW w:w="1582" w:type="dxa"/>
            <w:tcBorders>
              <w:top w:val="single" w:sz="12"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500</w:t>
            </w:r>
            <w:r>
              <w:rPr>
                <w:rFonts w:ascii="Times New Roman"/>
                <w:sz w:val="18"/>
                <w:szCs w:val="18"/>
              </w:rPr>
              <w:t>～</w:t>
            </w:r>
            <w:r>
              <w:rPr>
                <w:rFonts w:ascii="Times New Roman"/>
                <w:sz w:val="18"/>
                <w:szCs w:val="18"/>
              </w:rPr>
              <w:t>800</w:t>
            </w:r>
          </w:p>
        </w:tc>
        <w:tc>
          <w:tcPr>
            <w:tcW w:w="1111" w:type="dxa"/>
            <w:tcBorders>
              <w:top w:val="single" w:sz="12"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灌根</w:t>
            </w:r>
          </w:p>
        </w:tc>
        <w:tc>
          <w:tcPr>
            <w:tcW w:w="1843" w:type="dxa"/>
            <w:tcBorders>
              <w:top w:val="single" w:sz="12"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2</w:t>
            </w:r>
          </w:p>
        </w:tc>
      </w:tr>
      <w:tr w:rsidR="00FC7EAC">
        <w:trPr>
          <w:trHeight w:val="328"/>
          <w:jc w:val="center"/>
        </w:trPr>
        <w:tc>
          <w:tcPr>
            <w:tcW w:w="1276" w:type="dxa"/>
            <w:vMerge/>
            <w:tcBorders>
              <w:top w:val="single" w:sz="6" w:space="0" w:color="auto"/>
              <w:bottom w:val="single" w:sz="6" w:space="0" w:color="auto"/>
            </w:tcBorders>
            <w:vAlign w:val="center"/>
          </w:tcPr>
          <w:p w:rsidR="00FC7EAC" w:rsidRDefault="00FC7EAC">
            <w:pPr>
              <w:pStyle w:val="afffff5"/>
              <w:spacing w:line="480" w:lineRule="auto"/>
              <w:ind w:firstLine="360"/>
              <w:jc w:val="center"/>
              <w:rPr>
                <w:rFonts w:ascii="Times New Roman"/>
                <w:sz w:val="18"/>
                <w:szCs w:val="18"/>
              </w:rPr>
            </w:pPr>
          </w:p>
        </w:tc>
        <w:tc>
          <w:tcPr>
            <w:tcW w:w="1134" w:type="dxa"/>
            <w:vMerge/>
            <w:tcBorders>
              <w:top w:val="single" w:sz="6" w:space="0" w:color="auto"/>
              <w:bottom w:val="single" w:sz="6" w:space="0" w:color="auto"/>
            </w:tcBorders>
            <w:vAlign w:val="center"/>
          </w:tcPr>
          <w:p w:rsidR="00FC7EAC" w:rsidRDefault="00FC7EAC">
            <w:pPr>
              <w:pStyle w:val="afffff5"/>
              <w:spacing w:line="480" w:lineRule="auto"/>
              <w:ind w:firstLine="360"/>
              <w:jc w:val="center"/>
              <w:rPr>
                <w:rFonts w:ascii="Times New Roman"/>
                <w:sz w:val="18"/>
                <w:szCs w:val="18"/>
              </w:rPr>
            </w:pPr>
          </w:p>
        </w:tc>
        <w:tc>
          <w:tcPr>
            <w:tcW w:w="2811" w:type="dxa"/>
            <w:tcBorders>
              <w:top w:val="single" w:sz="6" w:space="0" w:color="auto"/>
              <w:bottom w:val="single" w:sz="6" w:space="0" w:color="auto"/>
            </w:tcBorders>
          </w:tcPr>
          <w:p w:rsidR="00FC7EAC" w:rsidRDefault="00000000">
            <w:pPr>
              <w:pStyle w:val="afffff5"/>
              <w:ind w:firstLineChars="0" w:firstLine="0"/>
              <w:jc w:val="left"/>
              <w:rPr>
                <w:rFonts w:ascii="Times New Roman"/>
                <w:sz w:val="18"/>
                <w:szCs w:val="18"/>
              </w:rPr>
            </w:pPr>
            <w:r>
              <w:rPr>
                <w:rFonts w:ascii="Times New Roman"/>
                <w:sz w:val="18"/>
                <w:szCs w:val="18"/>
              </w:rPr>
              <w:t>98%</w:t>
            </w:r>
            <w:r>
              <w:rPr>
                <w:rFonts w:ascii="Times New Roman"/>
                <w:sz w:val="18"/>
                <w:szCs w:val="18"/>
              </w:rPr>
              <w:t>噁霉灵可溶粉剂</w:t>
            </w:r>
          </w:p>
        </w:tc>
        <w:tc>
          <w:tcPr>
            <w:tcW w:w="1582" w:type="dxa"/>
            <w:tcBorders>
              <w:top w:val="single" w:sz="6"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2000</w:t>
            </w:r>
            <w:r>
              <w:rPr>
                <w:rFonts w:ascii="Times New Roman"/>
                <w:sz w:val="18"/>
                <w:szCs w:val="18"/>
              </w:rPr>
              <w:t>～</w:t>
            </w:r>
            <w:r>
              <w:rPr>
                <w:rFonts w:ascii="Times New Roman"/>
                <w:sz w:val="18"/>
                <w:szCs w:val="18"/>
              </w:rPr>
              <w:t>2400</w:t>
            </w:r>
          </w:p>
        </w:tc>
        <w:tc>
          <w:tcPr>
            <w:tcW w:w="1111" w:type="dxa"/>
            <w:tcBorders>
              <w:top w:val="single" w:sz="6"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灌根</w:t>
            </w:r>
          </w:p>
        </w:tc>
        <w:tc>
          <w:tcPr>
            <w:tcW w:w="1843" w:type="dxa"/>
            <w:tcBorders>
              <w:top w:val="single" w:sz="6"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2</w:t>
            </w:r>
          </w:p>
        </w:tc>
      </w:tr>
      <w:tr w:rsidR="00FC7EAC">
        <w:trPr>
          <w:trHeight w:val="328"/>
          <w:jc w:val="center"/>
        </w:trPr>
        <w:tc>
          <w:tcPr>
            <w:tcW w:w="1276" w:type="dxa"/>
            <w:vMerge w:val="restart"/>
            <w:tcBorders>
              <w:top w:val="single" w:sz="6" w:space="0" w:color="auto"/>
              <w:bottom w:val="single" w:sz="6" w:space="0" w:color="auto"/>
            </w:tcBorders>
          </w:tcPr>
          <w:p w:rsidR="00FC7EAC" w:rsidRDefault="00000000">
            <w:pPr>
              <w:pStyle w:val="afffff5"/>
              <w:spacing w:line="480" w:lineRule="auto"/>
              <w:ind w:firstLineChars="0" w:firstLine="0"/>
              <w:jc w:val="center"/>
              <w:rPr>
                <w:rFonts w:ascii="Times New Roman"/>
                <w:sz w:val="18"/>
                <w:szCs w:val="18"/>
              </w:rPr>
            </w:pPr>
            <w:r>
              <w:rPr>
                <w:rFonts w:ascii="Times New Roman"/>
                <w:sz w:val="18"/>
                <w:szCs w:val="18"/>
              </w:rPr>
              <w:t>炭疽病</w:t>
            </w:r>
          </w:p>
        </w:tc>
        <w:tc>
          <w:tcPr>
            <w:tcW w:w="1134" w:type="dxa"/>
            <w:vMerge w:val="restart"/>
            <w:tcBorders>
              <w:top w:val="single" w:sz="6" w:space="0" w:color="auto"/>
              <w:bottom w:val="single" w:sz="6" w:space="0" w:color="auto"/>
            </w:tcBorders>
          </w:tcPr>
          <w:p w:rsidR="00FC7EAC" w:rsidRDefault="00000000">
            <w:pPr>
              <w:pStyle w:val="afffff5"/>
              <w:spacing w:line="480" w:lineRule="auto"/>
              <w:ind w:firstLineChars="0" w:firstLine="0"/>
              <w:jc w:val="center"/>
              <w:rPr>
                <w:rFonts w:ascii="Times New Roman"/>
                <w:sz w:val="18"/>
                <w:szCs w:val="18"/>
              </w:rPr>
            </w:pPr>
            <w:r>
              <w:rPr>
                <w:rFonts w:ascii="Times New Roman"/>
                <w:sz w:val="18"/>
                <w:szCs w:val="18"/>
              </w:rPr>
              <w:t>发病初期</w:t>
            </w:r>
          </w:p>
        </w:tc>
        <w:tc>
          <w:tcPr>
            <w:tcW w:w="2811" w:type="dxa"/>
            <w:tcBorders>
              <w:top w:val="single" w:sz="6" w:space="0" w:color="auto"/>
              <w:bottom w:val="single" w:sz="6" w:space="0" w:color="auto"/>
            </w:tcBorders>
          </w:tcPr>
          <w:p w:rsidR="00FC7EAC" w:rsidRDefault="00000000">
            <w:pPr>
              <w:pStyle w:val="afffff5"/>
              <w:ind w:firstLineChars="0" w:firstLine="0"/>
              <w:jc w:val="left"/>
              <w:rPr>
                <w:rFonts w:ascii="Times New Roman"/>
                <w:sz w:val="18"/>
                <w:szCs w:val="18"/>
              </w:rPr>
            </w:pPr>
            <w:r>
              <w:rPr>
                <w:rFonts w:ascii="Times New Roman"/>
                <w:sz w:val="18"/>
                <w:szCs w:val="18"/>
              </w:rPr>
              <w:t>25%</w:t>
            </w:r>
            <w:r>
              <w:rPr>
                <w:rFonts w:ascii="Times New Roman"/>
                <w:sz w:val="18"/>
                <w:szCs w:val="18"/>
              </w:rPr>
              <w:t>吡唑醚菌酯悬浮剂</w:t>
            </w:r>
          </w:p>
        </w:tc>
        <w:tc>
          <w:tcPr>
            <w:tcW w:w="1582" w:type="dxa"/>
            <w:tcBorders>
              <w:top w:val="single" w:sz="6"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1200</w:t>
            </w:r>
            <w:r>
              <w:rPr>
                <w:rFonts w:ascii="Times New Roman"/>
                <w:sz w:val="18"/>
                <w:szCs w:val="18"/>
              </w:rPr>
              <w:t>～</w:t>
            </w:r>
            <w:r>
              <w:rPr>
                <w:rFonts w:ascii="Times New Roman"/>
                <w:sz w:val="18"/>
                <w:szCs w:val="18"/>
              </w:rPr>
              <w:t>1700</w:t>
            </w:r>
          </w:p>
        </w:tc>
        <w:tc>
          <w:tcPr>
            <w:tcW w:w="1111" w:type="dxa"/>
            <w:tcBorders>
              <w:top w:val="single" w:sz="6"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喷雾</w:t>
            </w:r>
          </w:p>
        </w:tc>
        <w:tc>
          <w:tcPr>
            <w:tcW w:w="1843" w:type="dxa"/>
            <w:tcBorders>
              <w:top w:val="single" w:sz="6"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3</w:t>
            </w:r>
          </w:p>
        </w:tc>
      </w:tr>
      <w:tr w:rsidR="00FC7EAC">
        <w:trPr>
          <w:trHeight w:val="328"/>
          <w:jc w:val="center"/>
        </w:trPr>
        <w:tc>
          <w:tcPr>
            <w:tcW w:w="1276" w:type="dxa"/>
            <w:vMerge/>
            <w:tcBorders>
              <w:top w:val="single" w:sz="6" w:space="0" w:color="auto"/>
              <w:bottom w:val="single" w:sz="6" w:space="0" w:color="auto"/>
            </w:tcBorders>
            <w:vAlign w:val="center"/>
          </w:tcPr>
          <w:p w:rsidR="00FC7EAC" w:rsidRDefault="00FC7EAC">
            <w:pPr>
              <w:pStyle w:val="afffff5"/>
              <w:spacing w:line="480" w:lineRule="auto"/>
              <w:ind w:firstLine="360"/>
              <w:jc w:val="center"/>
              <w:rPr>
                <w:rFonts w:ascii="Times New Roman"/>
                <w:sz w:val="18"/>
                <w:szCs w:val="18"/>
              </w:rPr>
            </w:pPr>
          </w:p>
        </w:tc>
        <w:tc>
          <w:tcPr>
            <w:tcW w:w="1134" w:type="dxa"/>
            <w:vMerge/>
            <w:tcBorders>
              <w:top w:val="single" w:sz="6" w:space="0" w:color="auto"/>
              <w:bottom w:val="single" w:sz="6" w:space="0" w:color="auto"/>
            </w:tcBorders>
            <w:vAlign w:val="center"/>
          </w:tcPr>
          <w:p w:rsidR="00FC7EAC" w:rsidRDefault="00FC7EAC">
            <w:pPr>
              <w:pStyle w:val="afffff5"/>
              <w:spacing w:line="480" w:lineRule="auto"/>
              <w:ind w:firstLine="360"/>
              <w:jc w:val="center"/>
              <w:rPr>
                <w:rFonts w:ascii="Times New Roman"/>
                <w:sz w:val="18"/>
                <w:szCs w:val="18"/>
              </w:rPr>
            </w:pPr>
          </w:p>
        </w:tc>
        <w:tc>
          <w:tcPr>
            <w:tcW w:w="2811" w:type="dxa"/>
            <w:tcBorders>
              <w:top w:val="single" w:sz="6" w:space="0" w:color="auto"/>
              <w:bottom w:val="single" w:sz="6" w:space="0" w:color="auto"/>
            </w:tcBorders>
          </w:tcPr>
          <w:p w:rsidR="00FC7EAC" w:rsidRDefault="00000000">
            <w:pPr>
              <w:pStyle w:val="afffff5"/>
              <w:ind w:firstLineChars="0" w:firstLine="0"/>
              <w:jc w:val="left"/>
              <w:rPr>
                <w:rFonts w:ascii="Times New Roman"/>
                <w:sz w:val="18"/>
                <w:szCs w:val="18"/>
              </w:rPr>
            </w:pPr>
            <w:r>
              <w:rPr>
                <w:rFonts w:ascii="Times New Roman"/>
                <w:sz w:val="18"/>
                <w:szCs w:val="18"/>
              </w:rPr>
              <w:t>70%</w:t>
            </w:r>
            <w:r>
              <w:rPr>
                <w:rFonts w:ascii="Times New Roman"/>
                <w:sz w:val="18"/>
                <w:szCs w:val="18"/>
              </w:rPr>
              <w:t>甲基硫菌灵可湿性粉剂</w:t>
            </w:r>
          </w:p>
        </w:tc>
        <w:tc>
          <w:tcPr>
            <w:tcW w:w="1582" w:type="dxa"/>
            <w:tcBorders>
              <w:top w:val="single" w:sz="6"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800</w:t>
            </w:r>
            <w:r>
              <w:rPr>
                <w:rFonts w:ascii="Times New Roman"/>
                <w:sz w:val="18"/>
                <w:szCs w:val="18"/>
              </w:rPr>
              <w:t>～</w:t>
            </w:r>
            <w:r>
              <w:rPr>
                <w:rFonts w:ascii="Times New Roman"/>
                <w:sz w:val="18"/>
                <w:szCs w:val="18"/>
              </w:rPr>
              <w:t>1200</w:t>
            </w:r>
          </w:p>
        </w:tc>
        <w:tc>
          <w:tcPr>
            <w:tcW w:w="1111" w:type="dxa"/>
            <w:tcBorders>
              <w:top w:val="single" w:sz="6"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喷雾</w:t>
            </w:r>
          </w:p>
        </w:tc>
        <w:tc>
          <w:tcPr>
            <w:tcW w:w="1843" w:type="dxa"/>
            <w:tcBorders>
              <w:top w:val="single" w:sz="6"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3</w:t>
            </w:r>
          </w:p>
        </w:tc>
      </w:tr>
      <w:tr w:rsidR="00FC7EAC">
        <w:trPr>
          <w:trHeight w:val="306"/>
          <w:jc w:val="center"/>
        </w:trPr>
        <w:tc>
          <w:tcPr>
            <w:tcW w:w="1276" w:type="dxa"/>
            <w:vMerge w:val="restart"/>
            <w:tcBorders>
              <w:top w:val="single" w:sz="6" w:space="0" w:color="auto"/>
              <w:bottom w:val="single" w:sz="6" w:space="0" w:color="auto"/>
            </w:tcBorders>
          </w:tcPr>
          <w:p w:rsidR="00FC7EAC" w:rsidRDefault="00000000">
            <w:pPr>
              <w:pStyle w:val="afffff5"/>
              <w:spacing w:line="480" w:lineRule="auto"/>
              <w:ind w:firstLineChars="0" w:firstLine="0"/>
              <w:jc w:val="center"/>
              <w:rPr>
                <w:rFonts w:ascii="Times New Roman"/>
                <w:sz w:val="18"/>
                <w:szCs w:val="18"/>
              </w:rPr>
            </w:pPr>
            <w:r>
              <w:rPr>
                <w:rFonts w:ascii="Times New Roman"/>
                <w:sz w:val="18"/>
                <w:szCs w:val="18"/>
              </w:rPr>
              <w:t>枯萎病</w:t>
            </w:r>
          </w:p>
        </w:tc>
        <w:tc>
          <w:tcPr>
            <w:tcW w:w="1134" w:type="dxa"/>
            <w:vMerge w:val="restart"/>
            <w:tcBorders>
              <w:top w:val="single" w:sz="6" w:space="0" w:color="auto"/>
              <w:bottom w:val="single" w:sz="6" w:space="0" w:color="auto"/>
            </w:tcBorders>
          </w:tcPr>
          <w:p w:rsidR="00FC7EAC" w:rsidRDefault="00000000">
            <w:pPr>
              <w:pStyle w:val="afffff5"/>
              <w:spacing w:line="480" w:lineRule="auto"/>
              <w:ind w:firstLineChars="0" w:firstLine="0"/>
              <w:jc w:val="center"/>
              <w:rPr>
                <w:rFonts w:ascii="Times New Roman"/>
                <w:sz w:val="18"/>
                <w:szCs w:val="18"/>
              </w:rPr>
            </w:pPr>
            <w:r>
              <w:rPr>
                <w:rFonts w:ascii="Times New Roman"/>
                <w:sz w:val="18"/>
                <w:szCs w:val="18"/>
              </w:rPr>
              <w:t>发病初期</w:t>
            </w:r>
          </w:p>
        </w:tc>
        <w:tc>
          <w:tcPr>
            <w:tcW w:w="2811" w:type="dxa"/>
            <w:tcBorders>
              <w:top w:val="single" w:sz="6" w:space="0" w:color="auto"/>
              <w:bottom w:val="single" w:sz="6" w:space="0" w:color="auto"/>
            </w:tcBorders>
          </w:tcPr>
          <w:p w:rsidR="00FC7EAC" w:rsidRDefault="00000000">
            <w:pPr>
              <w:pStyle w:val="afffff5"/>
              <w:ind w:firstLineChars="0" w:firstLine="0"/>
              <w:jc w:val="left"/>
              <w:rPr>
                <w:rFonts w:ascii="Times New Roman"/>
                <w:sz w:val="18"/>
                <w:szCs w:val="18"/>
              </w:rPr>
            </w:pPr>
            <w:r>
              <w:rPr>
                <w:rFonts w:ascii="Times New Roman"/>
                <w:sz w:val="18"/>
                <w:szCs w:val="18"/>
              </w:rPr>
              <w:t>98%</w:t>
            </w:r>
            <w:r>
              <w:rPr>
                <w:rFonts w:ascii="Times New Roman"/>
                <w:sz w:val="18"/>
                <w:szCs w:val="18"/>
              </w:rPr>
              <w:t>噁霉灵可溶粉剂</w:t>
            </w:r>
          </w:p>
        </w:tc>
        <w:tc>
          <w:tcPr>
            <w:tcW w:w="1582" w:type="dxa"/>
            <w:tcBorders>
              <w:top w:val="single" w:sz="6"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2000</w:t>
            </w:r>
            <w:r>
              <w:rPr>
                <w:rFonts w:ascii="Times New Roman"/>
                <w:sz w:val="18"/>
                <w:szCs w:val="18"/>
              </w:rPr>
              <w:t>～</w:t>
            </w:r>
            <w:r>
              <w:rPr>
                <w:rFonts w:ascii="Times New Roman"/>
                <w:sz w:val="18"/>
                <w:szCs w:val="18"/>
              </w:rPr>
              <w:t>2400</w:t>
            </w:r>
          </w:p>
        </w:tc>
        <w:tc>
          <w:tcPr>
            <w:tcW w:w="1111" w:type="dxa"/>
            <w:tcBorders>
              <w:top w:val="single" w:sz="6"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灌根</w:t>
            </w:r>
          </w:p>
        </w:tc>
        <w:tc>
          <w:tcPr>
            <w:tcW w:w="1843" w:type="dxa"/>
            <w:tcBorders>
              <w:top w:val="single" w:sz="6" w:space="0" w:color="auto"/>
              <w:bottom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2</w:t>
            </w:r>
          </w:p>
        </w:tc>
      </w:tr>
      <w:tr w:rsidR="00FC7EAC">
        <w:trPr>
          <w:trHeight w:val="328"/>
          <w:jc w:val="center"/>
        </w:trPr>
        <w:tc>
          <w:tcPr>
            <w:tcW w:w="1276" w:type="dxa"/>
            <w:vMerge/>
            <w:tcBorders>
              <w:top w:val="single" w:sz="6" w:space="0" w:color="auto"/>
            </w:tcBorders>
            <w:vAlign w:val="center"/>
          </w:tcPr>
          <w:p w:rsidR="00FC7EAC" w:rsidRDefault="00FC7EAC">
            <w:pPr>
              <w:pStyle w:val="afffff5"/>
              <w:spacing w:line="480" w:lineRule="auto"/>
              <w:ind w:firstLine="360"/>
              <w:jc w:val="center"/>
              <w:rPr>
                <w:rFonts w:ascii="Times New Roman"/>
                <w:sz w:val="18"/>
                <w:szCs w:val="18"/>
              </w:rPr>
            </w:pPr>
          </w:p>
        </w:tc>
        <w:tc>
          <w:tcPr>
            <w:tcW w:w="1134" w:type="dxa"/>
            <w:vMerge/>
            <w:tcBorders>
              <w:top w:val="single" w:sz="6" w:space="0" w:color="auto"/>
            </w:tcBorders>
            <w:vAlign w:val="center"/>
          </w:tcPr>
          <w:p w:rsidR="00FC7EAC" w:rsidRDefault="00FC7EAC">
            <w:pPr>
              <w:pStyle w:val="afffff5"/>
              <w:spacing w:line="480" w:lineRule="auto"/>
              <w:ind w:firstLine="360"/>
              <w:jc w:val="center"/>
              <w:rPr>
                <w:rFonts w:ascii="Times New Roman"/>
                <w:sz w:val="18"/>
                <w:szCs w:val="18"/>
              </w:rPr>
            </w:pPr>
          </w:p>
        </w:tc>
        <w:tc>
          <w:tcPr>
            <w:tcW w:w="2811" w:type="dxa"/>
            <w:tcBorders>
              <w:top w:val="single" w:sz="6" w:space="0" w:color="auto"/>
            </w:tcBorders>
          </w:tcPr>
          <w:p w:rsidR="00FC7EAC" w:rsidRDefault="00000000">
            <w:pPr>
              <w:pStyle w:val="afffff5"/>
              <w:ind w:firstLineChars="0" w:firstLine="0"/>
              <w:jc w:val="left"/>
              <w:rPr>
                <w:rFonts w:ascii="Times New Roman"/>
                <w:sz w:val="18"/>
                <w:szCs w:val="18"/>
              </w:rPr>
            </w:pPr>
            <w:r>
              <w:rPr>
                <w:rFonts w:ascii="Times New Roman"/>
                <w:sz w:val="18"/>
                <w:szCs w:val="18"/>
              </w:rPr>
              <w:t>50%</w:t>
            </w:r>
            <w:r>
              <w:rPr>
                <w:rFonts w:ascii="Times New Roman"/>
                <w:sz w:val="18"/>
                <w:szCs w:val="18"/>
              </w:rPr>
              <w:t>咯菌腈可湿性粉剂</w:t>
            </w:r>
          </w:p>
        </w:tc>
        <w:tc>
          <w:tcPr>
            <w:tcW w:w="1582" w:type="dxa"/>
            <w:tcBorders>
              <w:top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3000</w:t>
            </w:r>
            <w:r>
              <w:rPr>
                <w:rFonts w:ascii="Times New Roman"/>
                <w:sz w:val="18"/>
                <w:szCs w:val="18"/>
              </w:rPr>
              <w:t>～</w:t>
            </w:r>
            <w:r>
              <w:rPr>
                <w:rFonts w:ascii="Times New Roman"/>
                <w:sz w:val="18"/>
                <w:szCs w:val="18"/>
              </w:rPr>
              <w:t>4000</w:t>
            </w:r>
          </w:p>
        </w:tc>
        <w:tc>
          <w:tcPr>
            <w:tcW w:w="1111" w:type="dxa"/>
            <w:tcBorders>
              <w:top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灌根</w:t>
            </w:r>
          </w:p>
        </w:tc>
        <w:tc>
          <w:tcPr>
            <w:tcW w:w="1843" w:type="dxa"/>
            <w:tcBorders>
              <w:top w:val="single" w:sz="6" w:space="0" w:color="auto"/>
            </w:tcBorders>
          </w:tcPr>
          <w:p w:rsidR="00FC7EAC" w:rsidRDefault="00000000">
            <w:pPr>
              <w:pStyle w:val="afffff5"/>
              <w:ind w:firstLineChars="0" w:firstLine="0"/>
              <w:jc w:val="center"/>
              <w:rPr>
                <w:rFonts w:ascii="Times New Roman"/>
                <w:sz w:val="18"/>
                <w:szCs w:val="18"/>
              </w:rPr>
            </w:pPr>
            <w:r>
              <w:rPr>
                <w:rFonts w:ascii="Times New Roman"/>
                <w:sz w:val="18"/>
                <w:szCs w:val="18"/>
              </w:rPr>
              <w:t>2</w:t>
            </w:r>
          </w:p>
        </w:tc>
      </w:tr>
      <w:tr w:rsidR="00FC7EAC">
        <w:trPr>
          <w:trHeight w:val="328"/>
          <w:jc w:val="center"/>
        </w:trPr>
        <w:tc>
          <w:tcPr>
            <w:tcW w:w="1276" w:type="dxa"/>
            <w:vMerge w:val="restart"/>
          </w:tcPr>
          <w:p w:rsidR="00FC7EAC" w:rsidRDefault="00000000">
            <w:pPr>
              <w:pStyle w:val="afffff5"/>
              <w:spacing w:line="480" w:lineRule="auto"/>
              <w:ind w:firstLineChars="0" w:firstLine="0"/>
              <w:jc w:val="center"/>
              <w:rPr>
                <w:rFonts w:ascii="Times New Roman"/>
                <w:sz w:val="18"/>
                <w:szCs w:val="18"/>
              </w:rPr>
            </w:pPr>
            <w:r>
              <w:rPr>
                <w:rFonts w:ascii="Times New Roman"/>
                <w:sz w:val="18"/>
                <w:szCs w:val="18"/>
              </w:rPr>
              <w:t>粉虱</w:t>
            </w:r>
          </w:p>
        </w:tc>
        <w:tc>
          <w:tcPr>
            <w:tcW w:w="1134" w:type="dxa"/>
            <w:vMerge w:val="restart"/>
          </w:tcPr>
          <w:p w:rsidR="00FC7EAC" w:rsidRDefault="00000000">
            <w:pPr>
              <w:pStyle w:val="afffff5"/>
              <w:spacing w:line="480" w:lineRule="auto"/>
              <w:ind w:firstLineChars="0" w:firstLine="0"/>
              <w:jc w:val="center"/>
              <w:rPr>
                <w:rFonts w:ascii="Times New Roman"/>
                <w:sz w:val="18"/>
                <w:szCs w:val="18"/>
              </w:rPr>
            </w:pPr>
            <w:r>
              <w:rPr>
                <w:rFonts w:ascii="Times New Roman"/>
                <w:sz w:val="18"/>
                <w:szCs w:val="18"/>
              </w:rPr>
              <w:t>发病初期</w:t>
            </w:r>
          </w:p>
        </w:tc>
        <w:tc>
          <w:tcPr>
            <w:tcW w:w="2811" w:type="dxa"/>
          </w:tcPr>
          <w:p w:rsidR="00FC7EAC" w:rsidRDefault="00000000">
            <w:pPr>
              <w:pStyle w:val="afffff5"/>
              <w:ind w:firstLineChars="0" w:firstLine="0"/>
              <w:jc w:val="left"/>
              <w:rPr>
                <w:rFonts w:ascii="Times New Roman"/>
                <w:sz w:val="18"/>
                <w:szCs w:val="18"/>
              </w:rPr>
            </w:pPr>
            <w:r>
              <w:rPr>
                <w:rFonts w:ascii="Times New Roman"/>
                <w:sz w:val="18"/>
                <w:szCs w:val="18"/>
              </w:rPr>
              <w:t>10%</w:t>
            </w:r>
            <w:r>
              <w:rPr>
                <w:rFonts w:ascii="Times New Roman"/>
                <w:sz w:val="18"/>
                <w:szCs w:val="18"/>
              </w:rPr>
              <w:t>啶虫脒可溶粉剂</w:t>
            </w:r>
          </w:p>
        </w:tc>
        <w:tc>
          <w:tcPr>
            <w:tcW w:w="1582" w:type="dxa"/>
          </w:tcPr>
          <w:p w:rsidR="00FC7EAC" w:rsidRDefault="00000000">
            <w:pPr>
              <w:pStyle w:val="afffff5"/>
              <w:ind w:firstLineChars="0" w:firstLine="0"/>
              <w:jc w:val="center"/>
              <w:rPr>
                <w:rFonts w:ascii="Times New Roman"/>
                <w:sz w:val="18"/>
                <w:szCs w:val="18"/>
              </w:rPr>
            </w:pPr>
            <w:r>
              <w:rPr>
                <w:rFonts w:ascii="Times New Roman"/>
                <w:sz w:val="18"/>
                <w:szCs w:val="18"/>
              </w:rPr>
              <w:t>3700</w:t>
            </w:r>
            <w:r>
              <w:rPr>
                <w:rFonts w:ascii="Times New Roman"/>
                <w:sz w:val="18"/>
                <w:szCs w:val="18"/>
              </w:rPr>
              <w:t>～</w:t>
            </w:r>
            <w:r>
              <w:rPr>
                <w:rFonts w:ascii="Times New Roman"/>
                <w:sz w:val="18"/>
                <w:szCs w:val="18"/>
              </w:rPr>
              <w:t>5000</w:t>
            </w:r>
          </w:p>
        </w:tc>
        <w:tc>
          <w:tcPr>
            <w:tcW w:w="1111" w:type="dxa"/>
          </w:tcPr>
          <w:p w:rsidR="00FC7EAC" w:rsidRDefault="00000000">
            <w:pPr>
              <w:pStyle w:val="afffff5"/>
              <w:ind w:firstLineChars="0" w:firstLine="0"/>
              <w:jc w:val="center"/>
              <w:rPr>
                <w:rFonts w:ascii="Times New Roman"/>
                <w:sz w:val="18"/>
                <w:szCs w:val="18"/>
              </w:rPr>
            </w:pPr>
            <w:r>
              <w:rPr>
                <w:rFonts w:ascii="Times New Roman"/>
                <w:sz w:val="18"/>
                <w:szCs w:val="18"/>
              </w:rPr>
              <w:t>喷雾</w:t>
            </w:r>
          </w:p>
        </w:tc>
        <w:tc>
          <w:tcPr>
            <w:tcW w:w="1843" w:type="dxa"/>
          </w:tcPr>
          <w:p w:rsidR="00FC7EAC" w:rsidRDefault="00000000">
            <w:pPr>
              <w:pStyle w:val="afffff5"/>
              <w:ind w:firstLineChars="0" w:firstLine="0"/>
              <w:jc w:val="center"/>
              <w:rPr>
                <w:rFonts w:ascii="Times New Roman"/>
                <w:sz w:val="18"/>
                <w:szCs w:val="18"/>
              </w:rPr>
            </w:pPr>
            <w:r>
              <w:rPr>
                <w:rFonts w:ascii="Times New Roman"/>
                <w:sz w:val="18"/>
                <w:szCs w:val="18"/>
              </w:rPr>
              <w:t>1</w:t>
            </w:r>
          </w:p>
        </w:tc>
      </w:tr>
      <w:tr w:rsidR="00FC7EAC">
        <w:trPr>
          <w:trHeight w:val="328"/>
          <w:jc w:val="center"/>
        </w:trPr>
        <w:tc>
          <w:tcPr>
            <w:tcW w:w="1276" w:type="dxa"/>
            <w:vMerge/>
            <w:vAlign w:val="center"/>
          </w:tcPr>
          <w:p w:rsidR="00FC7EAC" w:rsidRDefault="00FC7EAC">
            <w:pPr>
              <w:pStyle w:val="afffff5"/>
              <w:spacing w:line="480" w:lineRule="auto"/>
              <w:ind w:firstLine="360"/>
              <w:jc w:val="center"/>
              <w:rPr>
                <w:rFonts w:ascii="Times New Roman"/>
                <w:sz w:val="18"/>
                <w:szCs w:val="18"/>
              </w:rPr>
            </w:pPr>
          </w:p>
        </w:tc>
        <w:tc>
          <w:tcPr>
            <w:tcW w:w="1134" w:type="dxa"/>
            <w:vMerge/>
            <w:vAlign w:val="center"/>
          </w:tcPr>
          <w:p w:rsidR="00FC7EAC" w:rsidRDefault="00FC7EAC">
            <w:pPr>
              <w:pStyle w:val="afffff5"/>
              <w:spacing w:line="480" w:lineRule="auto"/>
              <w:ind w:firstLine="360"/>
              <w:jc w:val="center"/>
              <w:rPr>
                <w:rFonts w:ascii="Times New Roman"/>
                <w:sz w:val="18"/>
                <w:szCs w:val="18"/>
              </w:rPr>
            </w:pPr>
          </w:p>
        </w:tc>
        <w:tc>
          <w:tcPr>
            <w:tcW w:w="2811" w:type="dxa"/>
          </w:tcPr>
          <w:p w:rsidR="00FC7EAC" w:rsidRDefault="00000000">
            <w:pPr>
              <w:pStyle w:val="afffff5"/>
              <w:ind w:firstLineChars="0" w:firstLine="0"/>
              <w:jc w:val="left"/>
              <w:rPr>
                <w:rFonts w:ascii="Times New Roman"/>
                <w:sz w:val="18"/>
                <w:szCs w:val="18"/>
              </w:rPr>
            </w:pPr>
            <w:r>
              <w:rPr>
                <w:rFonts w:ascii="Times New Roman"/>
                <w:sz w:val="18"/>
                <w:szCs w:val="18"/>
              </w:rPr>
              <w:t>20%</w:t>
            </w:r>
            <w:r>
              <w:rPr>
                <w:rFonts w:ascii="Times New Roman"/>
                <w:sz w:val="18"/>
                <w:szCs w:val="18"/>
              </w:rPr>
              <w:t>啶虫脒可溶粉剂</w:t>
            </w:r>
          </w:p>
        </w:tc>
        <w:tc>
          <w:tcPr>
            <w:tcW w:w="1582" w:type="dxa"/>
          </w:tcPr>
          <w:p w:rsidR="00FC7EAC" w:rsidRDefault="00000000">
            <w:pPr>
              <w:pStyle w:val="afffff5"/>
              <w:ind w:firstLineChars="0" w:firstLine="0"/>
              <w:jc w:val="center"/>
              <w:rPr>
                <w:rFonts w:ascii="Times New Roman"/>
                <w:sz w:val="18"/>
                <w:szCs w:val="18"/>
              </w:rPr>
            </w:pPr>
            <w:r>
              <w:rPr>
                <w:rFonts w:ascii="Times New Roman"/>
                <w:sz w:val="18"/>
                <w:szCs w:val="18"/>
              </w:rPr>
              <w:t>5000</w:t>
            </w:r>
            <w:r>
              <w:rPr>
                <w:rFonts w:ascii="Times New Roman"/>
                <w:sz w:val="18"/>
                <w:szCs w:val="18"/>
              </w:rPr>
              <w:t>～</w:t>
            </w:r>
            <w:r>
              <w:rPr>
                <w:rFonts w:ascii="Times New Roman"/>
                <w:sz w:val="18"/>
                <w:szCs w:val="18"/>
              </w:rPr>
              <w:t>6500</w:t>
            </w:r>
          </w:p>
        </w:tc>
        <w:tc>
          <w:tcPr>
            <w:tcW w:w="1111" w:type="dxa"/>
          </w:tcPr>
          <w:p w:rsidR="00FC7EAC" w:rsidRDefault="00000000">
            <w:pPr>
              <w:pStyle w:val="afffff5"/>
              <w:ind w:firstLineChars="0" w:firstLine="0"/>
              <w:jc w:val="center"/>
              <w:rPr>
                <w:rFonts w:ascii="Times New Roman"/>
                <w:sz w:val="18"/>
                <w:szCs w:val="18"/>
              </w:rPr>
            </w:pPr>
            <w:r>
              <w:rPr>
                <w:rFonts w:ascii="Times New Roman"/>
                <w:sz w:val="18"/>
                <w:szCs w:val="18"/>
              </w:rPr>
              <w:t>喷雾</w:t>
            </w:r>
          </w:p>
        </w:tc>
        <w:tc>
          <w:tcPr>
            <w:tcW w:w="1843" w:type="dxa"/>
          </w:tcPr>
          <w:p w:rsidR="00FC7EAC" w:rsidRDefault="00000000">
            <w:pPr>
              <w:pStyle w:val="afffff5"/>
              <w:ind w:firstLineChars="0" w:firstLine="0"/>
              <w:jc w:val="center"/>
              <w:rPr>
                <w:rFonts w:ascii="Times New Roman"/>
                <w:sz w:val="18"/>
                <w:szCs w:val="18"/>
              </w:rPr>
            </w:pPr>
            <w:r>
              <w:rPr>
                <w:rFonts w:ascii="Times New Roman"/>
                <w:sz w:val="18"/>
                <w:szCs w:val="18"/>
              </w:rPr>
              <w:t>1</w:t>
            </w:r>
          </w:p>
        </w:tc>
      </w:tr>
      <w:tr w:rsidR="00FC7EAC">
        <w:trPr>
          <w:trHeight w:val="328"/>
          <w:jc w:val="center"/>
        </w:trPr>
        <w:tc>
          <w:tcPr>
            <w:tcW w:w="1276" w:type="dxa"/>
            <w:vMerge w:val="restart"/>
          </w:tcPr>
          <w:p w:rsidR="00FC7EAC" w:rsidRDefault="00000000">
            <w:pPr>
              <w:pStyle w:val="afffff5"/>
              <w:spacing w:line="480" w:lineRule="auto"/>
              <w:ind w:firstLineChars="0" w:firstLine="0"/>
              <w:jc w:val="center"/>
              <w:rPr>
                <w:rFonts w:ascii="Times New Roman"/>
                <w:sz w:val="18"/>
                <w:szCs w:val="18"/>
              </w:rPr>
            </w:pPr>
            <w:r>
              <w:rPr>
                <w:rFonts w:ascii="Times New Roman"/>
                <w:sz w:val="18"/>
                <w:szCs w:val="18"/>
              </w:rPr>
              <w:t>蚜虫</w:t>
            </w:r>
          </w:p>
        </w:tc>
        <w:tc>
          <w:tcPr>
            <w:tcW w:w="1134" w:type="dxa"/>
            <w:vMerge w:val="restart"/>
          </w:tcPr>
          <w:p w:rsidR="00FC7EAC" w:rsidRDefault="00000000">
            <w:pPr>
              <w:pStyle w:val="afffff5"/>
              <w:spacing w:line="480" w:lineRule="auto"/>
              <w:ind w:firstLineChars="0" w:firstLine="0"/>
              <w:jc w:val="center"/>
              <w:rPr>
                <w:rFonts w:ascii="Times New Roman"/>
                <w:sz w:val="18"/>
                <w:szCs w:val="18"/>
              </w:rPr>
            </w:pPr>
            <w:r>
              <w:rPr>
                <w:rFonts w:ascii="Times New Roman"/>
                <w:sz w:val="18"/>
                <w:szCs w:val="18"/>
              </w:rPr>
              <w:t>发病初期</w:t>
            </w:r>
          </w:p>
        </w:tc>
        <w:tc>
          <w:tcPr>
            <w:tcW w:w="2811" w:type="dxa"/>
          </w:tcPr>
          <w:p w:rsidR="00FC7EAC" w:rsidRDefault="00000000">
            <w:pPr>
              <w:pStyle w:val="afffff5"/>
              <w:ind w:firstLineChars="0" w:firstLine="0"/>
              <w:jc w:val="left"/>
              <w:rPr>
                <w:rFonts w:ascii="Times New Roman"/>
                <w:sz w:val="18"/>
                <w:szCs w:val="18"/>
              </w:rPr>
            </w:pPr>
            <w:r>
              <w:rPr>
                <w:rFonts w:ascii="Times New Roman"/>
                <w:sz w:val="18"/>
                <w:szCs w:val="18"/>
              </w:rPr>
              <w:t>50%</w:t>
            </w:r>
            <w:r>
              <w:rPr>
                <w:rFonts w:ascii="Times New Roman"/>
                <w:sz w:val="18"/>
                <w:szCs w:val="18"/>
              </w:rPr>
              <w:t>吡蚜酮水分散粒剂</w:t>
            </w:r>
          </w:p>
        </w:tc>
        <w:tc>
          <w:tcPr>
            <w:tcW w:w="1582" w:type="dxa"/>
          </w:tcPr>
          <w:p w:rsidR="00FC7EAC" w:rsidRDefault="00000000">
            <w:pPr>
              <w:pStyle w:val="afffff5"/>
              <w:ind w:firstLineChars="0" w:firstLine="0"/>
              <w:jc w:val="center"/>
              <w:rPr>
                <w:rFonts w:ascii="Times New Roman"/>
                <w:sz w:val="18"/>
                <w:szCs w:val="18"/>
              </w:rPr>
            </w:pPr>
            <w:r>
              <w:rPr>
                <w:rFonts w:ascii="Times New Roman"/>
                <w:sz w:val="18"/>
                <w:szCs w:val="18"/>
              </w:rPr>
              <w:t>1500</w:t>
            </w:r>
            <w:r>
              <w:rPr>
                <w:rFonts w:ascii="Times New Roman"/>
                <w:sz w:val="18"/>
                <w:szCs w:val="18"/>
              </w:rPr>
              <w:t>～</w:t>
            </w:r>
            <w:r>
              <w:rPr>
                <w:rFonts w:ascii="Times New Roman"/>
                <w:sz w:val="18"/>
                <w:szCs w:val="18"/>
              </w:rPr>
              <w:t>3000</w:t>
            </w:r>
          </w:p>
        </w:tc>
        <w:tc>
          <w:tcPr>
            <w:tcW w:w="1111" w:type="dxa"/>
          </w:tcPr>
          <w:p w:rsidR="00FC7EAC" w:rsidRDefault="00000000">
            <w:pPr>
              <w:pStyle w:val="afffff5"/>
              <w:ind w:firstLineChars="0" w:firstLine="0"/>
              <w:jc w:val="center"/>
              <w:rPr>
                <w:rFonts w:ascii="Times New Roman"/>
                <w:sz w:val="18"/>
                <w:szCs w:val="18"/>
              </w:rPr>
            </w:pPr>
            <w:r>
              <w:rPr>
                <w:rFonts w:ascii="Times New Roman"/>
                <w:sz w:val="18"/>
                <w:szCs w:val="18"/>
              </w:rPr>
              <w:t>喷雾</w:t>
            </w:r>
          </w:p>
        </w:tc>
        <w:tc>
          <w:tcPr>
            <w:tcW w:w="1843" w:type="dxa"/>
          </w:tcPr>
          <w:p w:rsidR="00FC7EAC" w:rsidRDefault="00000000">
            <w:pPr>
              <w:pStyle w:val="afffff5"/>
              <w:ind w:firstLineChars="0" w:firstLine="0"/>
              <w:jc w:val="center"/>
              <w:rPr>
                <w:rFonts w:ascii="Times New Roman"/>
                <w:sz w:val="18"/>
                <w:szCs w:val="18"/>
              </w:rPr>
            </w:pPr>
            <w:r>
              <w:rPr>
                <w:rFonts w:ascii="Times New Roman"/>
                <w:sz w:val="18"/>
                <w:szCs w:val="18"/>
              </w:rPr>
              <w:t>2</w:t>
            </w:r>
          </w:p>
        </w:tc>
      </w:tr>
      <w:tr w:rsidR="00FC7EAC">
        <w:trPr>
          <w:trHeight w:val="328"/>
          <w:jc w:val="center"/>
        </w:trPr>
        <w:tc>
          <w:tcPr>
            <w:tcW w:w="1276" w:type="dxa"/>
            <w:vMerge/>
            <w:tcBorders>
              <w:bottom w:val="single" w:sz="12" w:space="0" w:color="000000"/>
            </w:tcBorders>
            <w:vAlign w:val="center"/>
          </w:tcPr>
          <w:p w:rsidR="00FC7EAC" w:rsidRDefault="00FC7EAC">
            <w:pPr>
              <w:pStyle w:val="afffff5"/>
              <w:ind w:firstLine="360"/>
              <w:jc w:val="center"/>
              <w:rPr>
                <w:rFonts w:ascii="Times New Roman"/>
                <w:sz w:val="18"/>
                <w:szCs w:val="18"/>
              </w:rPr>
            </w:pPr>
          </w:p>
        </w:tc>
        <w:tc>
          <w:tcPr>
            <w:tcW w:w="1134" w:type="dxa"/>
            <w:vMerge/>
            <w:tcBorders>
              <w:bottom w:val="single" w:sz="12" w:space="0" w:color="000000"/>
            </w:tcBorders>
            <w:vAlign w:val="center"/>
          </w:tcPr>
          <w:p w:rsidR="00FC7EAC" w:rsidRDefault="00FC7EAC">
            <w:pPr>
              <w:pStyle w:val="afffff5"/>
              <w:ind w:firstLine="360"/>
              <w:jc w:val="center"/>
              <w:rPr>
                <w:rFonts w:ascii="Times New Roman"/>
                <w:sz w:val="18"/>
                <w:szCs w:val="18"/>
              </w:rPr>
            </w:pPr>
          </w:p>
        </w:tc>
        <w:tc>
          <w:tcPr>
            <w:tcW w:w="2811" w:type="dxa"/>
            <w:tcBorders>
              <w:bottom w:val="single" w:sz="12" w:space="0" w:color="000000"/>
            </w:tcBorders>
          </w:tcPr>
          <w:p w:rsidR="00FC7EAC" w:rsidRDefault="00000000">
            <w:pPr>
              <w:pStyle w:val="afffff5"/>
              <w:ind w:firstLineChars="0" w:firstLine="0"/>
              <w:jc w:val="left"/>
              <w:rPr>
                <w:rFonts w:ascii="Times New Roman"/>
                <w:sz w:val="18"/>
                <w:szCs w:val="18"/>
              </w:rPr>
            </w:pPr>
            <w:r>
              <w:rPr>
                <w:rFonts w:ascii="Times New Roman"/>
                <w:sz w:val="18"/>
                <w:szCs w:val="18"/>
              </w:rPr>
              <w:t>3%</w:t>
            </w:r>
            <w:r>
              <w:rPr>
                <w:rFonts w:ascii="Times New Roman"/>
                <w:sz w:val="18"/>
                <w:szCs w:val="18"/>
              </w:rPr>
              <w:t>啶虫脒微乳剂</w:t>
            </w:r>
          </w:p>
        </w:tc>
        <w:tc>
          <w:tcPr>
            <w:tcW w:w="1582" w:type="dxa"/>
            <w:tcBorders>
              <w:bottom w:val="single" w:sz="12" w:space="0" w:color="000000"/>
            </w:tcBorders>
          </w:tcPr>
          <w:p w:rsidR="00FC7EAC" w:rsidRDefault="00000000">
            <w:pPr>
              <w:pStyle w:val="afffff5"/>
              <w:ind w:firstLineChars="0" w:firstLine="0"/>
              <w:jc w:val="center"/>
              <w:rPr>
                <w:rFonts w:ascii="Times New Roman"/>
                <w:sz w:val="18"/>
                <w:szCs w:val="18"/>
              </w:rPr>
            </w:pPr>
            <w:r>
              <w:rPr>
                <w:rFonts w:ascii="Times New Roman"/>
                <w:sz w:val="18"/>
                <w:szCs w:val="18"/>
              </w:rPr>
              <w:t>1650</w:t>
            </w:r>
            <w:r>
              <w:rPr>
                <w:rFonts w:ascii="Times New Roman"/>
                <w:sz w:val="18"/>
                <w:szCs w:val="18"/>
              </w:rPr>
              <w:t>～</w:t>
            </w:r>
            <w:r>
              <w:rPr>
                <w:rFonts w:ascii="Times New Roman"/>
                <w:sz w:val="18"/>
                <w:szCs w:val="18"/>
              </w:rPr>
              <w:t>3000</w:t>
            </w:r>
          </w:p>
        </w:tc>
        <w:tc>
          <w:tcPr>
            <w:tcW w:w="1111" w:type="dxa"/>
            <w:tcBorders>
              <w:bottom w:val="single" w:sz="12" w:space="0" w:color="000000"/>
            </w:tcBorders>
          </w:tcPr>
          <w:p w:rsidR="00FC7EAC" w:rsidRDefault="00000000">
            <w:pPr>
              <w:pStyle w:val="afffff5"/>
              <w:ind w:firstLineChars="0" w:firstLine="0"/>
              <w:jc w:val="center"/>
              <w:rPr>
                <w:rFonts w:ascii="Times New Roman"/>
                <w:sz w:val="18"/>
                <w:szCs w:val="18"/>
              </w:rPr>
            </w:pPr>
            <w:r>
              <w:rPr>
                <w:rFonts w:ascii="Times New Roman"/>
                <w:sz w:val="18"/>
                <w:szCs w:val="18"/>
              </w:rPr>
              <w:t>喷雾</w:t>
            </w:r>
          </w:p>
        </w:tc>
        <w:tc>
          <w:tcPr>
            <w:tcW w:w="1843" w:type="dxa"/>
            <w:tcBorders>
              <w:bottom w:val="single" w:sz="12" w:space="0" w:color="000000"/>
            </w:tcBorders>
          </w:tcPr>
          <w:p w:rsidR="00FC7EAC" w:rsidRDefault="00000000">
            <w:pPr>
              <w:pStyle w:val="afffff5"/>
              <w:ind w:firstLineChars="0" w:firstLine="0"/>
              <w:jc w:val="center"/>
              <w:rPr>
                <w:rFonts w:ascii="Times New Roman"/>
                <w:sz w:val="18"/>
                <w:szCs w:val="18"/>
              </w:rPr>
            </w:pPr>
            <w:r>
              <w:rPr>
                <w:rFonts w:ascii="Times New Roman"/>
                <w:sz w:val="18"/>
                <w:szCs w:val="18"/>
              </w:rPr>
              <w:t>1</w:t>
            </w:r>
          </w:p>
        </w:tc>
      </w:tr>
      <w:tr w:rsidR="00FC7EAC">
        <w:trPr>
          <w:trHeight w:val="407"/>
          <w:jc w:val="center"/>
        </w:trPr>
        <w:tc>
          <w:tcPr>
            <w:tcW w:w="9757" w:type="dxa"/>
            <w:gridSpan w:val="6"/>
            <w:tcBorders>
              <w:top w:val="single" w:sz="12" w:space="0" w:color="000000"/>
            </w:tcBorders>
          </w:tcPr>
          <w:p w:rsidR="00FC7EAC" w:rsidRDefault="00000000">
            <w:pPr>
              <w:pStyle w:val="afffff5"/>
              <w:ind w:firstLine="360"/>
              <w:jc w:val="left"/>
              <w:rPr>
                <w:rFonts w:ascii="Times New Roman"/>
                <w:sz w:val="18"/>
                <w:szCs w:val="18"/>
              </w:rPr>
            </w:pPr>
            <w:r>
              <w:rPr>
                <w:rFonts w:ascii="黑体" w:eastAsia="黑体" w:hAnsi="黑体"/>
                <w:sz w:val="18"/>
                <w:szCs w:val="18"/>
              </w:rPr>
              <w:t>注：</w:t>
            </w:r>
            <w:r>
              <w:rPr>
                <w:rFonts w:ascii="Times New Roman"/>
                <w:sz w:val="18"/>
                <w:szCs w:val="18"/>
              </w:rPr>
              <w:t>农药使用以最新版本</w:t>
            </w:r>
            <w:r>
              <w:rPr>
                <w:rFonts w:ascii="Times New Roman"/>
                <w:sz w:val="18"/>
                <w:szCs w:val="18"/>
              </w:rPr>
              <w:t>NY/T 393</w:t>
            </w:r>
            <w:r>
              <w:rPr>
                <w:rFonts w:ascii="Times New Roman"/>
                <w:sz w:val="18"/>
                <w:szCs w:val="18"/>
              </w:rPr>
              <w:t>的规定为准。</w:t>
            </w:r>
          </w:p>
        </w:tc>
      </w:tr>
    </w:tbl>
    <w:p w:rsidR="00FC7EAC" w:rsidRDefault="00FC7EAC">
      <w:pPr>
        <w:pStyle w:val="afffff5"/>
        <w:ind w:firstLineChars="0" w:firstLine="0"/>
      </w:pPr>
    </w:p>
    <w:p w:rsidR="00FC7EAC" w:rsidRDefault="00000000">
      <w:pPr>
        <w:pStyle w:val="afffff5"/>
        <w:ind w:firstLineChars="0" w:firstLine="420"/>
        <w:jc w:val="center"/>
      </w:pPr>
      <w:bookmarkStart w:id="42" w:name="BookMark8"/>
      <w:bookmarkEnd w:id="41"/>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FC7EAC">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D0613" w:rsidRDefault="00ED0613">
      <w:pPr>
        <w:spacing w:line="240" w:lineRule="auto"/>
      </w:pPr>
      <w:r>
        <w:separator/>
      </w:r>
    </w:p>
  </w:endnote>
  <w:endnote w:type="continuationSeparator" w:id="0">
    <w:p w:rsidR="00ED0613" w:rsidRDefault="00ED06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C7EAC"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C7EAC" w:rsidRDefault="00FC7EAC">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C7EAC" w:rsidRDefault="00FC7EAC">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C7EAC" w:rsidRDefault="00000000">
    <w:pPr>
      <w:pStyle w:val="afffff2"/>
    </w:pPr>
    <w:r>
      <w:fldChar w:fldCharType="begin"/>
    </w:r>
    <w:r>
      <w:instrText>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D0613" w:rsidRDefault="00ED0613">
      <w:pPr>
        <w:spacing w:line="240" w:lineRule="auto"/>
      </w:pPr>
      <w:r>
        <w:separator/>
      </w:r>
    </w:p>
  </w:footnote>
  <w:footnote w:type="continuationSeparator" w:id="0">
    <w:p w:rsidR="00ED0613" w:rsidRDefault="00ED061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C7EAC" w:rsidRDefault="00FC7EAC">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C7EAC"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C7EAC" w:rsidRDefault="00FC7EAC">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C7EAC" w:rsidRDefault="00000000">
    <w:pPr>
      <w:pStyle w:val="affff0"/>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3207/T XXXX—XXXX</w:t>
    </w:r>
    <w:r>
      <w:rPr>
        <w:lang w:val="fr-F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C7EAC" w:rsidRDefault="00000000">
    <w:pPr>
      <w:pStyle w:val="afffffa"/>
      <w:rPr>
        <w:rFonts w:hint="eastAsia"/>
      </w:rPr>
    </w:pPr>
    <w:r>
      <w:fldChar w:fldCharType="begin"/>
    </w:r>
    <w:r>
      <w:instrText xml:space="preserve"> STYLEREF  标准文件_文件编号  \* MERGEFORMAT </w:instrText>
    </w:r>
    <w:r>
      <w:fldChar w:fldCharType="separate"/>
    </w:r>
    <w:r w:rsidR="002555B4">
      <w:rPr>
        <w:rFonts w:hint="eastAsia"/>
        <w:noProof/>
      </w:rPr>
      <w:t>DB 3207/T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945230959">
    <w:abstractNumId w:val="0"/>
  </w:num>
  <w:num w:numId="2" w16cid:durableId="1973709013">
    <w:abstractNumId w:val="27"/>
  </w:num>
  <w:num w:numId="3" w16cid:durableId="1483738932">
    <w:abstractNumId w:val="5"/>
  </w:num>
  <w:num w:numId="4" w16cid:durableId="1999989536">
    <w:abstractNumId w:val="23"/>
  </w:num>
  <w:num w:numId="5" w16cid:durableId="1119959049">
    <w:abstractNumId w:val="18"/>
  </w:num>
  <w:num w:numId="6" w16cid:durableId="980233692">
    <w:abstractNumId w:val="13"/>
  </w:num>
  <w:num w:numId="7" w16cid:durableId="1411973988">
    <w:abstractNumId w:val="8"/>
  </w:num>
  <w:num w:numId="8" w16cid:durableId="933516026">
    <w:abstractNumId w:val="3"/>
  </w:num>
  <w:num w:numId="9" w16cid:durableId="171146930">
    <w:abstractNumId w:val="9"/>
  </w:num>
  <w:num w:numId="10" w16cid:durableId="132988678">
    <w:abstractNumId w:val="16"/>
  </w:num>
  <w:num w:numId="11" w16cid:durableId="435098150">
    <w:abstractNumId w:val="25"/>
  </w:num>
  <w:num w:numId="12" w16cid:durableId="1557157439">
    <w:abstractNumId w:val="11"/>
  </w:num>
  <w:num w:numId="13" w16cid:durableId="430585777">
    <w:abstractNumId w:val="12"/>
  </w:num>
  <w:num w:numId="14" w16cid:durableId="873419769">
    <w:abstractNumId w:val="7"/>
  </w:num>
  <w:num w:numId="15" w16cid:durableId="152568571">
    <w:abstractNumId w:val="19"/>
  </w:num>
  <w:num w:numId="16" w16cid:durableId="1284922729">
    <w:abstractNumId w:val="21"/>
  </w:num>
  <w:num w:numId="17" w16cid:durableId="506947302">
    <w:abstractNumId w:val="17"/>
  </w:num>
  <w:num w:numId="18" w16cid:durableId="1199389006">
    <w:abstractNumId w:val="29"/>
  </w:num>
  <w:num w:numId="19" w16cid:durableId="564801238">
    <w:abstractNumId w:val="15"/>
  </w:num>
  <w:num w:numId="20" w16cid:durableId="573861042">
    <w:abstractNumId w:val="1"/>
  </w:num>
  <w:num w:numId="21" w16cid:durableId="1098519722">
    <w:abstractNumId w:val="10"/>
  </w:num>
  <w:num w:numId="22" w16cid:durableId="301740443">
    <w:abstractNumId w:val="30"/>
  </w:num>
  <w:num w:numId="23" w16cid:durableId="908853596">
    <w:abstractNumId w:val="20"/>
  </w:num>
  <w:num w:numId="24" w16cid:durableId="496917508">
    <w:abstractNumId w:val="6"/>
  </w:num>
  <w:num w:numId="25" w16cid:durableId="1697075354">
    <w:abstractNumId w:val="26"/>
  </w:num>
  <w:num w:numId="26" w16cid:durableId="2095081090">
    <w:abstractNumId w:val="28"/>
  </w:num>
  <w:num w:numId="27" w16cid:durableId="648363979">
    <w:abstractNumId w:val="2"/>
  </w:num>
  <w:num w:numId="28" w16cid:durableId="273634616">
    <w:abstractNumId w:val="4"/>
  </w:num>
  <w:num w:numId="29" w16cid:durableId="1501965797">
    <w:abstractNumId w:val="14"/>
  </w:num>
  <w:num w:numId="30" w16cid:durableId="1562708968">
    <w:abstractNumId w:val="24"/>
  </w:num>
  <w:num w:numId="31" w16cid:durableId="3914654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documentProtection w:edit="forms" w:enforcement="1" w:cryptProviderType="rsaAES" w:cryptAlgorithmClass="hash" w:cryptAlgorithmType="typeAny" w:cryptAlgorithmSid="14" w:cryptSpinCount="100000" w:hash="1RaGL6MHkAQuxUUQxrK5K8bEwKtrYwvLLmEVQE8STwCgAAFD/EAXmiCdmaQkxqJfa4fQPx66f3xY/xdGj5eNIA==" w:salt="JgXtYMsEQSQE2PqG08sfO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8578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DF3"/>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39D"/>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0784"/>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514"/>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5FF"/>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281"/>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5B4"/>
    <w:rsid w:val="0026148A"/>
    <w:rsid w:val="00262696"/>
    <w:rsid w:val="00263D25"/>
    <w:rsid w:val="002643C3"/>
    <w:rsid w:val="00264A0C"/>
    <w:rsid w:val="00266EEB"/>
    <w:rsid w:val="00267EF4"/>
    <w:rsid w:val="00270CB8"/>
    <w:rsid w:val="00272B08"/>
    <w:rsid w:val="00281BB8"/>
    <w:rsid w:val="00281E9E"/>
    <w:rsid w:val="00282038"/>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967"/>
    <w:rsid w:val="002A4CEA"/>
    <w:rsid w:val="002A5977"/>
    <w:rsid w:val="002A5A13"/>
    <w:rsid w:val="002A757F"/>
    <w:rsid w:val="002A7F44"/>
    <w:rsid w:val="002B0C40"/>
    <w:rsid w:val="002B1966"/>
    <w:rsid w:val="002B227C"/>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1EF"/>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0F4"/>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5CDF"/>
    <w:rsid w:val="003F6272"/>
    <w:rsid w:val="00400E72"/>
    <w:rsid w:val="00401400"/>
    <w:rsid w:val="00404869"/>
    <w:rsid w:val="00405884"/>
    <w:rsid w:val="00407D39"/>
    <w:rsid w:val="00410ADA"/>
    <w:rsid w:val="0041477A"/>
    <w:rsid w:val="004167A3"/>
    <w:rsid w:val="00432DAA"/>
    <w:rsid w:val="00434305"/>
    <w:rsid w:val="00435DF7"/>
    <w:rsid w:val="0044083F"/>
    <w:rsid w:val="00441AE7"/>
    <w:rsid w:val="00444019"/>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2FD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545"/>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03A"/>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0E0"/>
    <w:rsid w:val="00617387"/>
    <w:rsid w:val="006205D6"/>
    <w:rsid w:val="00620DE3"/>
    <w:rsid w:val="0062201F"/>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B51"/>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3CA"/>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42E"/>
    <w:rsid w:val="00815419"/>
    <w:rsid w:val="008163C8"/>
    <w:rsid w:val="008164A1"/>
    <w:rsid w:val="00817325"/>
    <w:rsid w:val="008209E6"/>
    <w:rsid w:val="00823303"/>
    <w:rsid w:val="008233B2"/>
    <w:rsid w:val="00823A9F"/>
    <w:rsid w:val="00823C85"/>
    <w:rsid w:val="00825138"/>
    <w:rsid w:val="008268E7"/>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B08"/>
    <w:rsid w:val="00883D6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02C"/>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15B"/>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609A"/>
    <w:rsid w:val="009911AF"/>
    <w:rsid w:val="00991875"/>
    <w:rsid w:val="00991F92"/>
    <w:rsid w:val="00992985"/>
    <w:rsid w:val="00993889"/>
    <w:rsid w:val="0099551B"/>
    <w:rsid w:val="00997BF1"/>
    <w:rsid w:val="009A089C"/>
    <w:rsid w:val="009A118E"/>
    <w:rsid w:val="009A21CD"/>
    <w:rsid w:val="009A278C"/>
    <w:rsid w:val="009A2BC2"/>
    <w:rsid w:val="009A42C1"/>
    <w:rsid w:val="009A4B03"/>
    <w:rsid w:val="009A5429"/>
    <w:rsid w:val="009A72AD"/>
    <w:rsid w:val="009B09E0"/>
    <w:rsid w:val="009B0BC5"/>
    <w:rsid w:val="009B1247"/>
    <w:rsid w:val="009B6029"/>
    <w:rsid w:val="009B66C5"/>
    <w:rsid w:val="009B6971"/>
    <w:rsid w:val="009C27F1"/>
    <w:rsid w:val="009C3152"/>
    <w:rsid w:val="009C4CFA"/>
    <w:rsid w:val="009C5070"/>
    <w:rsid w:val="009D112C"/>
    <w:rsid w:val="009D3928"/>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BEC"/>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0F8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32A2"/>
    <w:rsid w:val="00B86677"/>
    <w:rsid w:val="00B87131"/>
    <w:rsid w:val="00B9066B"/>
    <w:rsid w:val="00B939B1"/>
    <w:rsid w:val="00B96D40"/>
    <w:rsid w:val="00B97386"/>
    <w:rsid w:val="00BA058D"/>
    <w:rsid w:val="00BA263B"/>
    <w:rsid w:val="00BA42B2"/>
    <w:rsid w:val="00BA58D4"/>
    <w:rsid w:val="00BA5B9E"/>
    <w:rsid w:val="00BA7C9A"/>
    <w:rsid w:val="00BB5F8F"/>
    <w:rsid w:val="00BB657A"/>
    <w:rsid w:val="00BC0993"/>
    <w:rsid w:val="00BC1A4E"/>
    <w:rsid w:val="00BC5DC7"/>
    <w:rsid w:val="00BC6B8B"/>
    <w:rsid w:val="00BC73D8"/>
    <w:rsid w:val="00BD52D7"/>
    <w:rsid w:val="00BD5AD2"/>
    <w:rsid w:val="00BE22F3"/>
    <w:rsid w:val="00BE5B52"/>
    <w:rsid w:val="00BE7B8D"/>
    <w:rsid w:val="00BF0993"/>
    <w:rsid w:val="00BF10A9"/>
    <w:rsid w:val="00BF1703"/>
    <w:rsid w:val="00BF231C"/>
    <w:rsid w:val="00BF23FE"/>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56B"/>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4D9"/>
    <w:rsid w:val="00CA662A"/>
    <w:rsid w:val="00CA7AFD"/>
    <w:rsid w:val="00CA7C3C"/>
    <w:rsid w:val="00CB0189"/>
    <w:rsid w:val="00CB0BA2"/>
    <w:rsid w:val="00CB1A42"/>
    <w:rsid w:val="00CB1B0C"/>
    <w:rsid w:val="00CB2C0B"/>
    <w:rsid w:val="00CB4E0C"/>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1809"/>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4833"/>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78B"/>
    <w:rsid w:val="00D86DB7"/>
    <w:rsid w:val="00D926D0"/>
    <w:rsid w:val="00D93030"/>
    <w:rsid w:val="00D950E1"/>
    <w:rsid w:val="00D952A6"/>
    <w:rsid w:val="00D97F99"/>
    <w:rsid w:val="00DA03DC"/>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13"/>
    <w:rsid w:val="00ED067A"/>
    <w:rsid w:val="00ED2B50"/>
    <w:rsid w:val="00ED4FEE"/>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5C7"/>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446D"/>
    <w:rsid w:val="00FC55B4"/>
    <w:rsid w:val="00FC7EAC"/>
    <w:rsid w:val="00FD00E6"/>
    <w:rsid w:val="00FD09A1"/>
    <w:rsid w:val="00FD2A7C"/>
    <w:rsid w:val="00FD4810"/>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5886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340F9C23"/>
  <w15:docId w15:val="{15332D7F-4589-41DE-9724-6127A19DC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uiPriority="39" w:unhideWhenUsed="1" w:qFormat="1"/>
    <w:lsdException w:name="toc 5" w:uiPriority="39" w:unhideWhenUsed="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rPr>
      <w:rFonts w:ascii="Arial" w:eastAsia="黑体" w:hAnsi="Arial" w:cs="Times New Roman"/>
      <w:b/>
      <w:bCs/>
      <w:sz w:val="24"/>
      <w:szCs w:val="24"/>
    </w:rPr>
  </w:style>
  <w:style w:type="character" w:customStyle="1" w:styleId="70">
    <w:name w:val="标题 7 字符"/>
    <w:link w:val="7"/>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rPr>
      <w:rFonts w:ascii="Arial" w:eastAsia="宋体" w:hAnsi="Arial" w:cs="Arial"/>
      <w:b/>
      <w:bCs/>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afterLines="50"/>
      <w:ind w:left="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afterLines="0"/>
      <w:outlineLvl w:val="9"/>
    </w:pPr>
    <w:rPr>
      <w:rFonts w:ascii="宋体" w:eastAsia="宋体"/>
    </w:rPr>
  </w:style>
  <w:style w:type="paragraph" w:customStyle="1" w:styleId="afffffffff">
    <w:name w:val="标准文件_五级无标题"/>
    <w:basedOn w:val="afff1"/>
    <w:qFormat/>
    <w:pPr>
      <w:spacing w:beforeLines="0" w:afterLines="0"/>
      <w:outlineLvl w:val="9"/>
    </w:pPr>
    <w:rPr>
      <w:rFonts w:ascii="宋体" w:eastAsia="宋体"/>
    </w:rPr>
  </w:style>
  <w:style w:type="paragraph" w:customStyle="1" w:styleId="afffffffff0">
    <w:name w:val="标准文件_三级无标题"/>
    <w:basedOn w:val="afff"/>
    <w:qFormat/>
    <w:pPr>
      <w:spacing w:beforeLines="0" w:afterLines="0"/>
      <w:outlineLvl w:val="9"/>
    </w:pPr>
    <w:rPr>
      <w:rFonts w:ascii="宋体" w:eastAsia="宋体"/>
    </w:rPr>
  </w:style>
  <w:style w:type="paragraph" w:customStyle="1" w:styleId="afffffffff1">
    <w:name w:val="标准文件_二级无标题"/>
    <w:basedOn w:val="affe"/>
    <w:qFormat/>
    <w:pPr>
      <w:spacing w:beforeLines="0" w:afterLines="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afterLines="0" w:line="276" w:lineRule="auto"/>
      <w:outlineLvl w:val="9"/>
    </w:pPr>
    <w:rPr>
      <w:rFonts w:ascii="宋体" w:eastAsia="宋体"/>
    </w:rPr>
  </w:style>
  <w:style w:type="paragraph" w:customStyle="1" w:styleId="affffffffff9">
    <w:name w:val="标准文件_附录二级无标题"/>
    <w:basedOn w:val="aff5"/>
    <w:qFormat/>
    <w:pPr>
      <w:spacing w:beforeLines="0" w:afterLines="0" w:line="276" w:lineRule="auto"/>
      <w:outlineLvl w:val="9"/>
    </w:pPr>
    <w:rPr>
      <w:rFonts w:ascii="宋体" w:eastAsia="宋体"/>
    </w:rPr>
  </w:style>
  <w:style w:type="paragraph" w:customStyle="1" w:styleId="affffffffffa">
    <w:name w:val="标准文件_附录三级无标题"/>
    <w:basedOn w:val="aff6"/>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next w:val="afffff5"/>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E3C687D4E014B28BF468C38F0D77A92"/>
        <w:category>
          <w:name w:val="常规"/>
          <w:gallery w:val="placeholder"/>
        </w:category>
        <w:types>
          <w:type w:val="bbPlcHdr"/>
        </w:types>
        <w:behaviors>
          <w:behavior w:val="content"/>
        </w:behaviors>
        <w:guid w:val="{1AEB9224-AAFC-4A8C-A880-1D52582C831A}"/>
      </w:docPartPr>
      <w:docPartBody>
        <w:p w:rsidR="002B57C3" w:rsidRDefault="00000000">
          <w:pPr>
            <w:pStyle w:val="CE3C687D4E014B28BF468C38F0D77A92"/>
            <w:rPr>
              <w:rFonts w:hint="eastAsia"/>
            </w:rPr>
          </w:pPr>
          <w:r>
            <w:rPr>
              <w:rStyle w:val="a3"/>
              <w:rFonts w:hint="eastAsia"/>
            </w:rPr>
            <w:t>单击或点击此处输入文字。</w:t>
          </w:r>
        </w:p>
      </w:docPartBody>
    </w:docPart>
    <w:docPart>
      <w:docPartPr>
        <w:name w:val="2092F4D7FA854611BF05BEA00A159C92"/>
        <w:category>
          <w:name w:val="常规"/>
          <w:gallery w:val="placeholder"/>
        </w:category>
        <w:types>
          <w:type w:val="bbPlcHdr"/>
        </w:types>
        <w:behaviors>
          <w:behavior w:val="content"/>
        </w:behaviors>
        <w:guid w:val="{C5297BD9-D16E-4D52-9798-17CD84D9A509}"/>
      </w:docPartPr>
      <w:docPartBody>
        <w:p w:rsidR="002B57C3" w:rsidRDefault="00000000">
          <w:pPr>
            <w:pStyle w:val="2092F4D7FA854611BF05BEA00A159C92"/>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954C5"/>
    <w:rsid w:val="000C41C3"/>
    <w:rsid w:val="000F1311"/>
    <w:rsid w:val="002B57C3"/>
    <w:rsid w:val="003954C5"/>
    <w:rsid w:val="0043762C"/>
    <w:rsid w:val="005E203A"/>
    <w:rsid w:val="00607C10"/>
    <w:rsid w:val="00610767"/>
    <w:rsid w:val="00743410"/>
    <w:rsid w:val="008268E7"/>
    <w:rsid w:val="008405C7"/>
    <w:rsid w:val="008A3697"/>
    <w:rsid w:val="009B66C5"/>
    <w:rsid w:val="00AB2A4D"/>
    <w:rsid w:val="00AD470C"/>
    <w:rsid w:val="00B77452"/>
    <w:rsid w:val="00B832A2"/>
    <w:rsid w:val="00BA1A69"/>
    <w:rsid w:val="00DA03DC"/>
    <w:rsid w:val="00F16022"/>
    <w:rsid w:val="00F47EE4"/>
    <w:rsid w:val="00FD4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E3C687D4E014B28BF468C38F0D77A92">
    <w:name w:val="CE3C687D4E014B28BF468C38F0D77A92"/>
    <w:pPr>
      <w:widowControl w:val="0"/>
      <w:jc w:val="both"/>
    </w:pPr>
    <w:rPr>
      <w:kern w:val="2"/>
      <w:sz w:val="21"/>
      <w:szCs w:val="22"/>
    </w:rPr>
  </w:style>
  <w:style w:type="paragraph" w:customStyle="1" w:styleId="2092F4D7FA854611BF05BEA00A159C92">
    <w:name w:val="2092F4D7FA854611BF05BEA00A159C9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F04011-098F-4AF4-9C06-BE695086D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123</TotalTime>
  <Pages>6</Pages>
  <Words>397</Words>
  <Characters>2263</Characters>
  <Application>Microsoft Office Word</Application>
  <DocSecurity>0</DocSecurity>
  <Lines>18</Lines>
  <Paragraphs>5</Paragraphs>
  <ScaleCrop>false</ScaleCrop>
  <Company>PCMI</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c:creator>
  <dc:description>&lt;config cover="true" show_menu="true" version="1.0.0" doctype="SDKXY"&gt;_x000d_
&lt;/config&gt;</dc:description>
  <cp:lastModifiedBy>Administrator</cp:lastModifiedBy>
  <cp:revision>20</cp:revision>
  <cp:lastPrinted>2020-08-30T10:00:00Z</cp:lastPrinted>
  <dcterms:created xsi:type="dcterms:W3CDTF">2021-10-09T02:01:00Z</dcterms:created>
  <dcterms:modified xsi:type="dcterms:W3CDTF">2024-11-22T07:42:00Z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571B87127720409AAD4A7E1D83CDE135_12</vt:lpwstr>
  </property>
</Properties>
</file>