
<file path=[Content_Types].xml><?xml version="1.0" encoding="utf-8"?>
<Types xmlns="http://schemas.openxmlformats.org/package/2006/content-types">
  <Default Extension="jpg" ContentType="image/jpe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55753B05" w14:textId="77777777" w:rsidTr="007B7453">
        <w:tc>
          <w:tcPr>
            <w:tcW w:w="509" w:type="dxa"/>
          </w:tcPr>
          <w:p w14:paraId="61AF9F1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977012F" w14:textId="1AF724A8"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sidR="00FB21B6">
              <w:rPr>
                <w:rFonts w:ascii="黑体" w:eastAsia="黑体" w:hAnsi="黑体"/>
                <w:sz w:val="21"/>
                <w:szCs w:val="21"/>
              </w:rPr>
            </w:r>
            <w:r>
              <w:rPr>
                <w:rFonts w:ascii="黑体" w:eastAsia="黑体" w:hAnsi="黑体"/>
                <w:sz w:val="21"/>
                <w:szCs w:val="21"/>
              </w:rPr>
              <w:fldChar w:fldCharType="separate"/>
            </w:r>
            <w:r w:rsidR="00FB21B6">
              <w:rPr>
                <w:rFonts w:ascii="黑体" w:eastAsia="黑体" w:hAnsi="黑体" w:hint="eastAsia"/>
                <w:sz w:val="21"/>
                <w:szCs w:val="21"/>
              </w:rPr>
              <w:t>点击此处添加ICS号</w:t>
            </w:r>
            <w:r>
              <w:rPr>
                <w:rFonts w:ascii="黑体" w:eastAsia="黑体" w:hAnsi="黑体"/>
                <w:sz w:val="21"/>
                <w:szCs w:val="21"/>
              </w:rPr>
              <w:fldChar w:fldCharType="end"/>
            </w:r>
            <w:bookmarkEnd w:id="0"/>
          </w:p>
        </w:tc>
      </w:tr>
      <w:tr w:rsidR="007B7453" w:rsidRPr="00672BFD" w14:paraId="39678284" w14:textId="77777777" w:rsidTr="007B7453">
        <w:tc>
          <w:tcPr>
            <w:tcW w:w="509" w:type="dxa"/>
          </w:tcPr>
          <w:p w14:paraId="0D660B95"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1ED701A9"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499DC73F" w14:textId="77777777" w:rsidTr="00DF5F11">
        <w:tc>
          <w:tcPr>
            <w:tcW w:w="6407" w:type="dxa"/>
          </w:tcPr>
          <w:p w14:paraId="5306DECA" w14:textId="34DCBBDC" w:rsidR="001446C2" w:rsidRDefault="001446C2" w:rsidP="00DF5F11">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2FA52E49" wp14:editId="6EED7FAF">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A40F4">
              <w:t>32</w:t>
            </w:r>
            <w:r w:rsidR="00064DF3">
              <w:rPr>
                <w:rFonts w:hint="eastAsia"/>
              </w:rPr>
              <w:t>07</w:t>
            </w:r>
            <w:r>
              <w:fldChar w:fldCharType="end"/>
            </w:r>
            <w:bookmarkEnd w:id="3"/>
          </w:p>
        </w:tc>
      </w:tr>
    </w:tbl>
    <w:p w14:paraId="44F189E3" w14:textId="15373190"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1242E">
        <w:rPr>
          <w:rFonts w:ascii="黑体" w:eastAsia="黑体" w:hint="eastAsia"/>
          <w:b w:val="0"/>
          <w:w w:val="100"/>
          <w:sz w:val="48"/>
        </w:rPr>
        <w:t>连云港市</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143A6AE" w14:textId="56AA90E0"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1242E">
        <w:rPr>
          <w:lang w:val="fr-FR"/>
        </w:rPr>
        <w:t>32</w:t>
      </w:r>
      <w:r w:rsidR="00064DF3">
        <w:rPr>
          <w:rFonts w:hint="eastAsia"/>
          <w:lang w:val="fr-FR"/>
        </w:rPr>
        <w:t>07</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14:paraId="1B5E1331" w14:textId="6775287D"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81242E">
        <w:rPr>
          <w:rFonts w:hAnsi="黑体"/>
        </w:rPr>
        <w:t> </w:t>
      </w:r>
      <w:r w:rsidR="0081242E">
        <w:rPr>
          <w:rFonts w:hAnsi="黑体"/>
        </w:rPr>
        <w:t> </w:t>
      </w:r>
      <w:r w:rsidR="0081242E">
        <w:rPr>
          <w:rFonts w:hAnsi="黑体"/>
        </w:rPr>
        <w:t> </w:t>
      </w:r>
      <w:r w:rsidR="0081242E">
        <w:rPr>
          <w:rFonts w:hAnsi="黑体"/>
        </w:rPr>
        <w:t> </w:t>
      </w:r>
      <w:r w:rsidR="0081242E">
        <w:rPr>
          <w:rFonts w:hAnsi="黑体"/>
        </w:rPr>
        <w:t> </w:t>
      </w:r>
      <w:r w:rsidRPr="001E4882">
        <w:rPr>
          <w:rFonts w:hAnsi="黑体"/>
        </w:rPr>
        <w:fldChar w:fldCharType="end"/>
      </w:r>
      <w:bookmarkEnd w:id="8"/>
    </w:p>
    <w:p w14:paraId="0312F833"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483C42" wp14:editId="763C882A">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8BD474"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09C880C1"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6C001B21" w14:textId="29CB21BB"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CB7482" w:rsidRPr="00CB7482">
        <w:rPr>
          <w:rFonts w:hint="eastAsia"/>
        </w:rPr>
        <w:t>切花百合—丝瓜轮作栽培技术规程</w:t>
      </w:r>
      <w:r>
        <w:fldChar w:fldCharType="end"/>
      </w:r>
      <w:bookmarkEnd w:id="9"/>
    </w:p>
    <w:p w14:paraId="5B1DC437" w14:textId="77777777" w:rsidR="00815419" w:rsidRPr="00815419" w:rsidRDefault="00815419" w:rsidP="00324EDD">
      <w:pPr>
        <w:framePr w:w="9639" w:h="6974" w:hRule="exact" w:wrap="around" w:vAnchor="page" w:hAnchor="page" w:x="1419" w:y="6408" w:anchorLock="1"/>
        <w:ind w:left="-1418"/>
      </w:pPr>
    </w:p>
    <w:p w14:paraId="1FFD5543" w14:textId="252C449A" w:rsidR="00755402" w:rsidRPr="008B50C8" w:rsidRDefault="00F515EE"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CB7482" w:rsidRPr="00CB7482">
        <w:rPr>
          <w:rFonts w:eastAsia="黑体"/>
          <w:noProof/>
          <w:szCs w:val="28"/>
        </w:rPr>
        <w:t>Technical code of practice for annual rotation of cut lily and luffa</w:t>
      </w:r>
      <w:r>
        <w:rPr>
          <w:rFonts w:eastAsia="黑体"/>
          <w:noProof/>
          <w:szCs w:val="28"/>
        </w:rPr>
        <w:fldChar w:fldCharType="end"/>
      </w:r>
      <w:bookmarkEnd w:id="10"/>
    </w:p>
    <w:p w14:paraId="54BCB8AA" w14:textId="77777777" w:rsidR="00815419" w:rsidRPr="00324EDD" w:rsidRDefault="00815419" w:rsidP="00324EDD">
      <w:pPr>
        <w:framePr w:w="9639" w:h="6974" w:hRule="exact" w:wrap="around" w:vAnchor="page" w:hAnchor="page" w:x="1419" w:y="6408" w:anchorLock="1"/>
        <w:spacing w:line="760" w:lineRule="exact"/>
        <w:ind w:left="-1418"/>
      </w:pPr>
    </w:p>
    <w:p w14:paraId="67053CFA"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F014040" w14:textId="1C341832"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7E0AB3A2" w14:textId="782309D2"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1242E">
        <w:rPr>
          <w:noProof/>
          <w:sz w:val="21"/>
          <w:szCs w:val="28"/>
        </w:rPr>
        <w:t> </w:t>
      </w:r>
      <w:r w:rsidR="0081242E">
        <w:rPr>
          <w:noProof/>
          <w:sz w:val="21"/>
          <w:szCs w:val="28"/>
        </w:rPr>
        <w:t> </w:t>
      </w:r>
      <w:r w:rsidR="0081242E">
        <w:rPr>
          <w:noProof/>
          <w:sz w:val="21"/>
          <w:szCs w:val="28"/>
        </w:rPr>
        <w:t> </w:t>
      </w:r>
      <w:r w:rsidR="0081242E">
        <w:rPr>
          <w:noProof/>
          <w:sz w:val="21"/>
          <w:szCs w:val="28"/>
        </w:rPr>
        <w:t> </w:t>
      </w:r>
      <w:r w:rsidR="0081242E">
        <w:rPr>
          <w:noProof/>
          <w:sz w:val="21"/>
          <w:szCs w:val="28"/>
        </w:rPr>
        <w:t> </w:t>
      </w:r>
      <w:r>
        <w:rPr>
          <w:noProof/>
          <w:sz w:val="21"/>
          <w:szCs w:val="28"/>
        </w:rPr>
        <w:fldChar w:fldCharType="end"/>
      </w:r>
      <w:bookmarkEnd w:id="12"/>
    </w:p>
    <w:p w14:paraId="7B9A4CA0" w14:textId="526AC100"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697AA336" w14:textId="4C21B3BE"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81242E">
        <w:rPr>
          <w:rFonts w:ascii="黑体"/>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20D45005"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0C0E9DE5" w14:textId="66A392FC"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1242E">
        <w:rPr>
          <w:rFonts w:hAnsi="黑体" w:hint="eastAsia"/>
          <w:w w:val="100"/>
          <w:sz w:val="28"/>
        </w:rPr>
        <w:t>连云港市市场监督管理局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27CC1802" w14:textId="77777777" w:rsidR="00A02BAE" w:rsidRPr="00CD50A1" w:rsidRDefault="006A37B9" w:rsidP="00A02BAE">
      <w:pPr>
        <w:rPr>
          <w:rFonts w:ascii="宋体" w:hAnsi="宋体" w:hint="eastAsia"/>
          <w:sz w:val="28"/>
          <w:szCs w:val="28"/>
        </w:rPr>
        <w:sectPr w:rsidR="00A02BAE" w:rsidRPr="00CD50A1" w:rsidSect="00444019">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0B40AB72" wp14:editId="4AFDF56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CC88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2D0A8473" w14:textId="77777777" w:rsidR="00D8578B" w:rsidRDefault="00D8578B" w:rsidP="00D8578B">
      <w:pPr>
        <w:pStyle w:val="a6"/>
        <w:spacing w:after="468"/>
      </w:pPr>
      <w:bookmarkStart w:id="21" w:name="BookMark2"/>
      <w:r w:rsidRPr="00D8578B">
        <w:rPr>
          <w:spacing w:val="320"/>
        </w:rPr>
        <w:lastRenderedPageBreak/>
        <w:t>前</w:t>
      </w:r>
      <w:r>
        <w:t>言</w:t>
      </w:r>
    </w:p>
    <w:p w14:paraId="294122D2" w14:textId="66FD2189" w:rsidR="00D8578B" w:rsidRDefault="00D8578B" w:rsidP="0081242E">
      <w:pPr>
        <w:pStyle w:val="affffb"/>
        <w:ind w:firstLine="420"/>
      </w:pPr>
      <w:r>
        <w:rPr>
          <w:rFonts w:hint="eastAsia"/>
        </w:rPr>
        <w:t>本文件按照GB/T 1.1—2020《标准化工作导则  第1部分：标准化文件的结构和起草规则》的规定起草。</w:t>
      </w:r>
    </w:p>
    <w:p w14:paraId="18F5D6BA" w14:textId="77777777" w:rsidR="00CB7482" w:rsidRDefault="00CB7482" w:rsidP="00D8578B">
      <w:pPr>
        <w:pStyle w:val="affffb"/>
        <w:ind w:firstLine="420"/>
      </w:pPr>
      <w:r>
        <w:rPr>
          <w:rFonts w:hint="eastAsia"/>
        </w:rPr>
        <w:t>请注意本文件的某些内容可能涉及专利。本文件的发布机构不承担识别专利的责任。</w:t>
      </w:r>
    </w:p>
    <w:p w14:paraId="64143C7F" w14:textId="112A9388" w:rsidR="00D8578B" w:rsidRDefault="00D8578B" w:rsidP="00D8578B">
      <w:pPr>
        <w:pStyle w:val="affffb"/>
        <w:ind w:firstLine="420"/>
      </w:pPr>
      <w:r>
        <w:rPr>
          <w:rFonts w:hint="eastAsia"/>
        </w:rPr>
        <w:t>本文件由</w:t>
      </w:r>
      <w:r w:rsidR="00CB7482">
        <w:rPr>
          <w:rFonts w:hint="eastAsia"/>
        </w:rPr>
        <w:t>连云港市农业农村局</w:t>
      </w:r>
      <w:r>
        <w:rPr>
          <w:rFonts w:hint="eastAsia"/>
        </w:rPr>
        <w:t>提出</w:t>
      </w:r>
      <w:r w:rsidR="00620DE3" w:rsidRPr="00620DE3">
        <w:rPr>
          <w:rFonts w:hint="eastAsia"/>
        </w:rPr>
        <w:t>并组织实施与监督</w:t>
      </w:r>
      <w:r>
        <w:rPr>
          <w:rFonts w:hint="eastAsia"/>
        </w:rPr>
        <w:t>。</w:t>
      </w:r>
    </w:p>
    <w:p w14:paraId="7EC88306" w14:textId="21E2E027" w:rsidR="00D8578B" w:rsidRDefault="00D8578B" w:rsidP="00D8578B">
      <w:pPr>
        <w:pStyle w:val="affffb"/>
        <w:ind w:firstLine="420"/>
      </w:pPr>
      <w:r>
        <w:rPr>
          <w:rFonts w:hint="eastAsia"/>
        </w:rPr>
        <w:t>本文件由</w:t>
      </w:r>
      <w:r w:rsidR="00CB7482">
        <w:rPr>
          <w:rFonts w:hint="eastAsia"/>
        </w:rPr>
        <w:t>连云港市农业标准化技术委员会</w:t>
      </w:r>
      <w:r>
        <w:rPr>
          <w:rFonts w:hint="eastAsia"/>
        </w:rPr>
        <w:t>归口。</w:t>
      </w:r>
    </w:p>
    <w:p w14:paraId="4775BBFA" w14:textId="77777777" w:rsidR="00CB7482" w:rsidRDefault="00D8578B" w:rsidP="00CB7482">
      <w:pPr>
        <w:pStyle w:val="afffffffffffb"/>
        <w:adjustRightInd w:val="0"/>
      </w:pPr>
      <w:r>
        <w:rPr>
          <w:rFonts w:hint="eastAsia"/>
        </w:rPr>
        <w:t>本文件起草单位：</w:t>
      </w:r>
      <w:r w:rsidR="00CB7482">
        <w:rPr>
          <w:rFonts w:hint="eastAsia"/>
        </w:rPr>
        <w:t>东海县花卉研究推广站、连云港市农业科学院、连云港市园艺蔬菜技术指导站。</w:t>
      </w:r>
    </w:p>
    <w:p w14:paraId="35D77A3E" w14:textId="235BD843" w:rsidR="00D8578B" w:rsidRDefault="00D8578B" w:rsidP="00D8578B">
      <w:pPr>
        <w:pStyle w:val="affffb"/>
        <w:ind w:firstLine="420"/>
      </w:pPr>
      <w:r>
        <w:rPr>
          <w:rFonts w:hint="eastAsia"/>
        </w:rPr>
        <w:t>本文件主要起草人：</w:t>
      </w:r>
      <w:r w:rsidR="00CB7482" w:rsidRPr="00CB7482">
        <w:rPr>
          <w:rFonts w:hint="eastAsia"/>
        </w:rPr>
        <w:t>葛徐芳、华小平、邵小斌、赵统利、朱朋波、杨静、葛金涛、夏正凤、黄叶彩、时芝红、于帮红、郑宁、孙晓玲、朱建群、王青青、魏桐。</w:t>
      </w:r>
    </w:p>
    <w:p w14:paraId="18C9BC37" w14:textId="77777777" w:rsidR="00D8578B" w:rsidRDefault="00D8578B" w:rsidP="00D8578B">
      <w:pPr>
        <w:pStyle w:val="affffb"/>
        <w:ind w:firstLine="420"/>
      </w:pPr>
    </w:p>
    <w:p w14:paraId="2F1E94FC" w14:textId="1DA6885B" w:rsidR="00D8578B" w:rsidRPr="00D8578B" w:rsidRDefault="00D8578B" w:rsidP="00D8578B">
      <w:pPr>
        <w:pStyle w:val="affffb"/>
        <w:ind w:firstLine="420"/>
        <w:sectPr w:rsidR="00D8578B" w:rsidRPr="00D8578B" w:rsidSect="00444019">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type="lines" w:linePitch="312"/>
        </w:sectPr>
      </w:pPr>
    </w:p>
    <w:p w14:paraId="5BC1D8F2" w14:textId="555EC0FD" w:rsidR="00894836" w:rsidRPr="00145D9D" w:rsidRDefault="00894836" w:rsidP="00093D25">
      <w:pPr>
        <w:spacing w:line="20" w:lineRule="exact"/>
        <w:jc w:val="center"/>
        <w:rPr>
          <w:rFonts w:ascii="黑体" w:eastAsia="黑体" w:hAnsi="黑体" w:hint="eastAsia"/>
          <w:sz w:val="32"/>
          <w:szCs w:val="32"/>
        </w:rPr>
      </w:pPr>
      <w:bookmarkStart w:id="22" w:name="BookMark4"/>
      <w:bookmarkEnd w:id="21"/>
    </w:p>
    <w:p w14:paraId="36AC9C0C" w14:textId="77777777" w:rsidR="00894836"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CE3C687D4E014B28BF468C38F0D77A92"/>
        </w:placeholder>
      </w:sdtPr>
      <w:sdtContent>
        <w:bookmarkStart w:id="23" w:name="NEW_STAND_NAME" w:displacedByCustomXml="prev"/>
        <w:p w14:paraId="16EB53ED" w14:textId="757824CD" w:rsidR="00F26B7E" w:rsidRPr="00F26B7E" w:rsidRDefault="00CB7482" w:rsidP="00BA058D">
          <w:pPr>
            <w:pStyle w:val="afffffffff8"/>
            <w:spacing w:beforeLines="1" w:before="3" w:afterLines="220" w:after="686"/>
            <w:rPr>
              <w:rFonts w:hint="eastAsia"/>
            </w:rPr>
          </w:pPr>
          <w:r>
            <w:rPr>
              <w:rFonts w:hint="eastAsia"/>
              <w:color w:val="000000" w:themeColor="text1"/>
            </w:rPr>
            <w:t>切花百合—丝瓜轮作栽培技术规程</w:t>
          </w:r>
        </w:p>
      </w:sdtContent>
    </w:sdt>
    <w:bookmarkEnd w:id="23" w:displacedByCustomXml="prev"/>
    <w:p w14:paraId="5CFF5D39"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14:paraId="5B979BC4" w14:textId="77777777" w:rsidR="00CB7482" w:rsidRDefault="00CB7482" w:rsidP="008B0C9C">
      <w:pPr>
        <w:pStyle w:val="affffb"/>
        <w:ind w:firstLine="420"/>
      </w:pPr>
      <w:bookmarkStart w:id="32" w:name="_Toc17233326"/>
      <w:bookmarkStart w:id="33" w:name="_Toc17233334"/>
      <w:bookmarkStart w:id="34" w:name="_Toc24884212"/>
      <w:bookmarkStart w:id="35" w:name="_Toc24884219"/>
      <w:bookmarkStart w:id="36" w:name="_Toc26648466"/>
      <w:r w:rsidRPr="00CB7482">
        <w:rPr>
          <w:rFonts w:hint="eastAsia"/>
        </w:rPr>
        <w:t>本文件规定了切花百合—丝瓜设施栽培的产区环境条件、茬口安排、切花百合种植、茬口整理、丝瓜种植和生产记录的要求。</w:t>
      </w:r>
    </w:p>
    <w:p w14:paraId="0BCCE71A" w14:textId="696C0596" w:rsidR="003A40F4" w:rsidRDefault="003A40F4" w:rsidP="008B0C9C">
      <w:pPr>
        <w:pStyle w:val="affffb"/>
        <w:ind w:firstLine="420"/>
      </w:pPr>
      <w:r>
        <w:rPr>
          <w:rFonts w:hint="eastAsia"/>
        </w:rPr>
        <w:t>本文件适用于</w:t>
      </w:r>
      <w:r w:rsidR="00CB7482" w:rsidRPr="00CB7482">
        <w:rPr>
          <w:rFonts w:hint="eastAsia"/>
        </w:rPr>
        <w:t>切花百合—丝瓜设施条件下的轮作生产。</w:t>
      </w:r>
    </w:p>
    <w:p w14:paraId="10E1E343" w14:textId="373AAD7A" w:rsidR="00E2552F" w:rsidRDefault="003A40F4" w:rsidP="00A77CCB">
      <w:pPr>
        <w:pStyle w:val="affc"/>
        <w:spacing w:before="312" w:after="312"/>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p w14:paraId="08FE30A5" w14:textId="77777777" w:rsidR="00CB7482" w:rsidRDefault="00000000" w:rsidP="00CB7482">
      <w:pPr>
        <w:pStyle w:val="affffb"/>
        <w:ind w:firstLine="420"/>
      </w:pPr>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r w:rsidR="008A57E6">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14:paraId="5D677C61" w14:textId="06BDC614" w:rsidR="00CB7482" w:rsidRPr="00CB7482" w:rsidRDefault="00CB7482" w:rsidP="00CB7482">
      <w:pPr>
        <w:pStyle w:val="affffb"/>
        <w:ind w:firstLine="420"/>
      </w:pPr>
      <w:r w:rsidRPr="00CB7482">
        <w:t>GB 5084</w:t>
      </w:r>
      <w:r>
        <w:rPr>
          <w:rFonts w:hint="eastAsia"/>
        </w:rPr>
        <w:t xml:space="preserve">  </w:t>
      </w:r>
      <w:r w:rsidRPr="00CB7482">
        <w:t>农田灌溉水质标准</w:t>
      </w:r>
    </w:p>
    <w:p w14:paraId="661B71D9" w14:textId="1982B6A5" w:rsidR="00CB7482" w:rsidRPr="00CB7482" w:rsidRDefault="00CB7482" w:rsidP="00CB7482">
      <w:pPr>
        <w:pStyle w:val="affffb"/>
        <w:ind w:firstLine="420"/>
      </w:pPr>
      <w:r w:rsidRPr="00CB7482">
        <w:t>GB 15618</w:t>
      </w:r>
      <w:r>
        <w:rPr>
          <w:rFonts w:hint="eastAsia"/>
        </w:rPr>
        <w:t xml:space="preserve">  </w:t>
      </w:r>
      <w:r w:rsidRPr="00CB7482">
        <w:t>土壤环境质量 农用地土壤污染风险管控标准（试行）</w:t>
      </w:r>
    </w:p>
    <w:p w14:paraId="45EB7F27" w14:textId="50CBDECF" w:rsidR="00CB7482" w:rsidRPr="00CB7482" w:rsidRDefault="00CB7482" w:rsidP="00CB7482">
      <w:pPr>
        <w:pStyle w:val="affffb"/>
        <w:ind w:firstLine="420"/>
      </w:pPr>
      <w:r w:rsidRPr="00CB7482">
        <w:t>GB/T 18247.1</w:t>
      </w:r>
      <w:r>
        <w:rPr>
          <w:rFonts w:hint="eastAsia"/>
        </w:rPr>
        <w:t xml:space="preserve">  </w:t>
      </w:r>
      <w:r w:rsidRPr="00CB7482">
        <w:t>主要花卉产品等级 第1部分：鲜切花</w:t>
      </w:r>
    </w:p>
    <w:p w14:paraId="7679D587" w14:textId="2451924A" w:rsidR="00CB7482" w:rsidRPr="00CB7482" w:rsidRDefault="00CB7482" w:rsidP="00CB7482">
      <w:pPr>
        <w:pStyle w:val="affffb"/>
        <w:ind w:firstLine="420"/>
      </w:pPr>
      <w:r w:rsidRPr="00CB7482">
        <w:t>GB/T 18247.6</w:t>
      </w:r>
      <w:r>
        <w:rPr>
          <w:rFonts w:hint="eastAsia"/>
        </w:rPr>
        <w:t xml:space="preserve">  </w:t>
      </w:r>
      <w:r w:rsidRPr="00CB7482">
        <w:t>主要花卉产品等级 第6部分：花卉种球</w:t>
      </w:r>
    </w:p>
    <w:p w14:paraId="3B019E7E" w14:textId="45E1C8E0" w:rsidR="00CB7482" w:rsidRPr="00CB7482" w:rsidRDefault="00CB7482" w:rsidP="00CB7482">
      <w:pPr>
        <w:pStyle w:val="affffb"/>
        <w:ind w:firstLine="420"/>
      </w:pPr>
      <w:r w:rsidRPr="00CB7482">
        <w:t>NY/T 496</w:t>
      </w:r>
      <w:r>
        <w:rPr>
          <w:rFonts w:hint="eastAsia"/>
        </w:rPr>
        <w:t xml:space="preserve">  </w:t>
      </w:r>
      <w:r w:rsidRPr="00CB7482">
        <w:t>肥料合理使用通则 准则</w:t>
      </w:r>
    </w:p>
    <w:p w14:paraId="482A2AC1" w14:textId="1CE203D9" w:rsidR="00CB7482" w:rsidRPr="00CB7482" w:rsidRDefault="00CB7482" w:rsidP="00CB7482">
      <w:pPr>
        <w:pStyle w:val="affffb"/>
        <w:ind w:firstLine="420"/>
      </w:pPr>
      <w:r w:rsidRPr="00CB7482">
        <w:t>NY/T 1276</w:t>
      </w:r>
      <w:r>
        <w:rPr>
          <w:rFonts w:hint="eastAsia"/>
        </w:rPr>
        <w:t xml:space="preserve">  </w:t>
      </w:r>
      <w:r w:rsidRPr="00CB7482">
        <w:t>农药安全使用规范 总则</w:t>
      </w:r>
    </w:p>
    <w:p w14:paraId="02F3C2C8" w14:textId="77777777" w:rsidR="00B265BC" w:rsidRPr="00E030F9" w:rsidRDefault="00FD59EB" w:rsidP="00FD59EB">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C8431D2" w14:textId="7AC2F5DD" w:rsidR="003C010C" w:rsidRDefault="00CB7482" w:rsidP="00BA263B">
          <w:pPr>
            <w:pStyle w:val="affffb"/>
            <w:ind w:firstLine="420"/>
          </w:pPr>
          <w:r>
            <w:t>本文件没有需要界定的术语和定义。</w:t>
          </w:r>
        </w:p>
      </w:sdtContent>
    </w:sdt>
    <w:p w14:paraId="21435874" w14:textId="052CF12E" w:rsidR="009273B3" w:rsidRDefault="00CB7482" w:rsidP="0081242E">
      <w:pPr>
        <w:pStyle w:val="affc"/>
        <w:spacing w:before="312" w:after="312"/>
      </w:pPr>
      <w:r>
        <w:rPr>
          <w:rFonts w:hAnsi="黑体" w:cs="黑体" w:hint="eastAsia"/>
          <w:color w:val="000000" w:themeColor="text1"/>
        </w:rPr>
        <w:t>产区环境条件</w:t>
      </w:r>
    </w:p>
    <w:p w14:paraId="6C719C80" w14:textId="30328ACD" w:rsidR="0081242E" w:rsidRPr="00B822E7" w:rsidRDefault="00CB7482" w:rsidP="00B822E7">
      <w:pPr>
        <w:pStyle w:val="affd"/>
        <w:spacing w:before="156" w:after="156"/>
        <w:ind w:left="0"/>
        <w:rPr>
          <w:rFonts w:hAnsi="黑体" w:cs="黑体" w:hint="eastAsia"/>
          <w:color w:val="000000" w:themeColor="text1"/>
        </w:rPr>
      </w:pPr>
      <w:r>
        <w:rPr>
          <w:rFonts w:hAnsi="黑体" w:cs="黑体" w:hint="eastAsia"/>
          <w:color w:val="000000" w:themeColor="text1"/>
        </w:rPr>
        <w:t>土壤条件</w:t>
      </w:r>
    </w:p>
    <w:p w14:paraId="6C3C3424" w14:textId="77777777" w:rsidR="00CB7482" w:rsidRDefault="00CB7482" w:rsidP="00CB7482">
      <w:pPr>
        <w:pStyle w:val="affffb"/>
        <w:ind w:firstLine="420"/>
      </w:pPr>
      <w:r>
        <w:rPr>
          <w:rFonts w:hint="eastAsia"/>
        </w:rPr>
        <w:t>宜选择地势平坦、富含有机质、排灌良好、pH值6.0～7.0、EC值1.0以下的砂壤土。土壤环境质量监测指标值应不高于GB 15618中农用地土壤污染风险筛选值。</w:t>
      </w:r>
    </w:p>
    <w:p w14:paraId="5CA92F47" w14:textId="1CE52E6C"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灌溉水条件</w:t>
      </w:r>
    </w:p>
    <w:p w14:paraId="6187ADB4" w14:textId="66C71CA9" w:rsidR="00CB7482" w:rsidRDefault="00CB7482" w:rsidP="00B822E7">
      <w:pPr>
        <w:pStyle w:val="affffb"/>
        <w:ind w:firstLine="420"/>
      </w:pPr>
      <w:r>
        <w:rPr>
          <w:rFonts w:hint="eastAsia"/>
        </w:rPr>
        <w:t>灌溉水质符合</w:t>
      </w:r>
      <w:r>
        <w:t>GB 5084-2021</w:t>
      </w:r>
      <w:r>
        <w:rPr>
          <w:rFonts w:hint="eastAsia"/>
        </w:rPr>
        <w:t>的要求，百合生产全盐量不高于</w:t>
      </w:r>
      <w:r>
        <w:t>500 mg/L</w:t>
      </w:r>
      <w:r>
        <w:rPr>
          <w:rFonts w:hint="eastAsia"/>
        </w:rPr>
        <w:t>，氯化物（以</w:t>
      </w:r>
      <w:r>
        <w:t xml:space="preserve"> Cl</w:t>
      </w:r>
      <w:r>
        <w:t>−</w:t>
      </w:r>
      <w:r>
        <w:rPr>
          <w:rFonts w:hint="eastAsia"/>
        </w:rPr>
        <w:t>计）含量不高于</w:t>
      </w:r>
      <w:r>
        <w:t>200 mg/L</w:t>
      </w:r>
      <w:r>
        <w:rPr>
          <w:rFonts w:hint="eastAsia"/>
        </w:rPr>
        <w:t>。灌溉水为洁净流通的河水或地下水。</w:t>
      </w:r>
    </w:p>
    <w:p w14:paraId="2D1FB659" w14:textId="6B5572AE"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设施设备条件</w:t>
      </w:r>
    </w:p>
    <w:p w14:paraId="34A333A6" w14:textId="290E8E92" w:rsidR="00CB7482" w:rsidRDefault="00CB7482" w:rsidP="00B822E7">
      <w:pPr>
        <w:pStyle w:val="affffb"/>
        <w:ind w:firstLine="420"/>
      </w:pPr>
      <w:r>
        <w:rPr>
          <w:rFonts w:hint="eastAsia"/>
        </w:rPr>
        <w:t>选择光照、温度、通风等环境条件可调控的日光温室、单体大棚等设施，并配置冷库、肥水一体化、百合种植开沟机等设施设备。</w:t>
      </w:r>
    </w:p>
    <w:p w14:paraId="74012D6F" w14:textId="4E621F82" w:rsidR="00CB7482" w:rsidRPr="00CB7482" w:rsidRDefault="00CB7482" w:rsidP="00CB7482">
      <w:pPr>
        <w:pStyle w:val="affc"/>
        <w:spacing w:before="312" w:after="312"/>
        <w:rPr>
          <w:rFonts w:hAnsi="黑体" w:cs="黑体" w:hint="eastAsia"/>
          <w:color w:val="000000" w:themeColor="text1"/>
        </w:rPr>
      </w:pPr>
      <w:r w:rsidRPr="00CB7482">
        <w:rPr>
          <w:rFonts w:hAnsi="黑体" w:cs="黑体" w:hint="eastAsia"/>
          <w:color w:val="000000" w:themeColor="text1"/>
        </w:rPr>
        <w:t>茬口安排</w:t>
      </w:r>
    </w:p>
    <w:p w14:paraId="6C38FC20" w14:textId="2E80523A" w:rsidR="00CB7482" w:rsidRDefault="00CB7482" w:rsidP="00B822E7">
      <w:pPr>
        <w:pStyle w:val="affffb"/>
        <w:ind w:firstLine="420"/>
      </w:pPr>
      <w:r>
        <w:rPr>
          <w:rFonts w:hint="eastAsia"/>
        </w:rPr>
        <w:lastRenderedPageBreak/>
        <w:t>切花百合8月下旬陆续种植，切花从12月初陆续上市至翌年5月。丝瓜12月陆续种植，翌年2月陆续采收。</w:t>
      </w:r>
    </w:p>
    <w:p w14:paraId="612D3AC1" w14:textId="6F250289" w:rsidR="00CB7482" w:rsidRPr="00CB7482" w:rsidRDefault="00CB7482" w:rsidP="00CB7482">
      <w:pPr>
        <w:pStyle w:val="affc"/>
        <w:spacing w:before="312" w:after="312"/>
        <w:rPr>
          <w:rFonts w:hAnsi="黑体" w:cs="黑体" w:hint="eastAsia"/>
          <w:color w:val="000000" w:themeColor="text1"/>
        </w:rPr>
      </w:pPr>
      <w:r w:rsidRPr="00CB7482">
        <w:rPr>
          <w:rFonts w:hAnsi="黑体" w:cs="黑体" w:hint="eastAsia"/>
          <w:color w:val="000000" w:themeColor="text1"/>
        </w:rPr>
        <w:t>切花百合种植</w:t>
      </w:r>
    </w:p>
    <w:p w14:paraId="1F33E3F1" w14:textId="05B37BEB"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品种选择</w:t>
      </w:r>
    </w:p>
    <w:p w14:paraId="24BC689F" w14:textId="77777777" w:rsidR="00CB7482" w:rsidRDefault="00CB7482" w:rsidP="00B822E7">
      <w:pPr>
        <w:pStyle w:val="affffb"/>
        <w:ind w:firstLine="420"/>
      </w:pPr>
      <w:r>
        <w:rPr>
          <w:rFonts w:hint="eastAsia"/>
        </w:rPr>
        <w:t>应选用市场受欢迎、生长势强、耐低温、对光照不敏感的品种。如木门（Cona D’or）、索蚌（Sorbonne）等。</w:t>
      </w:r>
    </w:p>
    <w:p w14:paraId="6B066DF5" w14:textId="68EBEE16"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种球规格</w:t>
      </w:r>
    </w:p>
    <w:p w14:paraId="70B533CE" w14:textId="77777777" w:rsidR="00CB7482" w:rsidRDefault="00CB7482" w:rsidP="00CB7482">
      <w:pPr>
        <w:pStyle w:val="affffb"/>
        <w:ind w:firstLine="420"/>
      </w:pPr>
      <w:r>
        <w:rPr>
          <w:rFonts w:hint="eastAsia"/>
        </w:rPr>
        <w:t>应符合GB/T 18247.6质量分级中III级以上种球。</w:t>
      </w:r>
    </w:p>
    <w:p w14:paraId="729163F0" w14:textId="31FD01FB"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催芽处理</w:t>
      </w:r>
    </w:p>
    <w:p w14:paraId="4EB3E300" w14:textId="77777777" w:rsidR="00CB7482" w:rsidRDefault="00CB7482" w:rsidP="00CB7482">
      <w:pPr>
        <w:pStyle w:val="affffb"/>
        <w:ind w:firstLine="420"/>
      </w:pPr>
      <w:r>
        <w:rPr>
          <w:rFonts w:hint="eastAsia"/>
        </w:rPr>
        <w:t>种球先放入冷库进行解冻，解冻温度控制在8 ℃～13 ℃。种球筐底部铺上3 cm～5 cm草炭，将解冻的种球排列在种球筐中，种球芽向上，交错排列放置两层；覆盖5 cm～8 cm厚泥炭，浇透水，沥干，放进冷库中催根长芽，催芽温度10 ℃～13 ℃。待茎基部出现3排～4排根原基时进行定植。</w:t>
      </w:r>
    </w:p>
    <w:p w14:paraId="661857BB" w14:textId="26F58740"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定植管理</w:t>
      </w:r>
    </w:p>
    <w:p w14:paraId="4EEA8DE1"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6.4.1  定植前准备</w:t>
      </w:r>
    </w:p>
    <w:p w14:paraId="1751CEA0"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6.4.1.1  施入基肥</w:t>
      </w:r>
    </w:p>
    <w:p w14:paraId="38709A74" w14:textId="77777777" w:rsidR="00CB7482" w:rsidRDefault="00CB7482" w:rsidP="00CB7482">
      <w:pPr>
        <w:pStyle w:val="affffb"/>
        <w:ind w:firstLine="420"/>
      </w:pPr>
      <w:r>
        <w:rPr>
          <w:rFonts w:hint="eastAsia"/>
        </w:rPr>
        <w:t>每667 m2施入腐熟的牛粪或猪粪3000 kg～3500 kg，同时施入复合肥（N: P: K=15: 15: 15，下同）15 kg～20 kg，旋耕2遍。肥料使用符合NY/T 496的要求。</w:t>
      </w:r>
    </w:p>
    <w:p w14:paraId="52E2352C"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6.4.1.2  整地作畦</w:t>
      </w:r>
    </w:p>
    <w:p w14:paraId="4B1EBB71" w14:textId="77777777" w:rsidR="00CB7482" w:rsidRDefault="00CB7482" w:rsidP="00CB7482">
      <w:pPr>
        <w:pStyle w:val="affffb"/>
        <w:ind w:firstLine="420"/>
      </w:pPr>
      <w:r>
        <w:rPr>
          <w:rFonts w:hint="eastAsia"/>
        </w:rPr>
        <w:t>畦面南北向，畦宽100 cm～120 cm、沟宽30 cm～40 cm。黏土或地下水位高的地区，畦高20 cm～30 cm；丘陵、地下水位低的地区，畦高10 cm～15 cm。</w:t>
      </w:r>
    </w:p>
    <w:p w14:paraId="7509AB73"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6.4.1.3  铺设滴灌设备</w:t>
      </w:r>
    </w:p>
    <w:p w14:paraId="0F034CF9" w14:textId="77777777" w:rsidR="00CB7482" w:rsidRDefault="00CB7482" w:rsidP="00CB7482">
      <w:pPr>
        <w:pStyle w:val="affffb"/>
        <w:ind w:firstLine="420"/>
      </w:pPr>
      <w:r>
        <w:rPr>
          <w:rFonts w:hint="eastAsia"/>
        </w:rPr>
        <w:t>每畦种植4行，铺设滴灌带4条。</w:t>
      </w:r>
    </w:p>
    <w:p w14:paraId="0CAC990B"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6.4.2  定植密度和深度</w:t>
      </w:r>
    </w:p>
    <w:p w14:paraId="5477F165"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6.4.2.1  定植密度</w:t>
      </w:r>
    </w:p>
    <w:p w14:paraId="18748497" w14:textId="77777777" w:rsidR="00CB7482" w:rsidRDefault="00CB7482" w:rsidP="00CB7482">
      <w:pPr>
        <w:pStyle w:val="affffb"/>
        <w:ind w:firstLine="420"/>
      </w:pPr>
      <w:r>
        <w:rPr>
          <w:rFonts w:hint="eastAsia"/>
        </w:rPr>
        <w:t>周径14 cm～16 cm的种球种植25粒/m2～30粒/m2；周径16 cm～18 cm的种球种植20粒/m2～25粒/m2。</w:t>
      </w:r>
    </w:p>
    <w:p w14:paraId="490F409D" w14:textId="37575F62"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6.4.2.2  定植</w:t>
      </w:r>
      <w:r w:rsidR="00642881">
        <w:rPr>
          <w:rFonts w:ascii="黑体" w:eastAsia="黑体" w:hAnsi="黑体" w:hint="eastAsia"/>
        </w:rPr>
        <w:t>方法</w:t>
      </w:r>
    </w:p>
    <w:p w14:paraId="692EA3DE" w14:textId="77777777" w:rsidR="00CB7482" w:rsidRDefault="00CB7482" w:rsidP="00CB7482">
      <w:pPr>
        <w:pStyle w:val="affffb"/>
        <w:ind w:firstLine="420"/>
      </w:pPr>
      <w:r>
        <w:rPr>
          <w:rFonts w:hint="eastAsia"/>
        </w:rPr>
        <w:t>高温季节种植，种球上方覆土8 cm～10 cm；其他时间种植，种球上方覆土6 cm～8 cm。</w:t>
      </w:r>
    </w:p>
    <w:p w14:paraId="3D517DE0" w14:textId="40E1D52D"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生育期管理</w:t>
      </w:r>
    </w:p>
    <w:p w14:paraId="7A56C85F"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6.5.1  肥水管理</w:t>
      </w:r>
    </w:p>
    <w:p w14:paraId="6E51E815" w14:textId="77777777" w:rsidR="00CB7482" w:rsidRDefault="00CB7482" w:rsidP="00CB7482">
      <w:pPr>
        <w:pStyle w:val="affffb"/>
        <w:ind w:firstLine="420"/>
      </w:pPr>
      <w:r>
        <w:rPr>
          <w:rFonts w:hint="eastAsia"/>
        </w:rPr>
        <w:lastRenderedPageBreak/>
        <w:t>百合种植完后浇1次透水。待百合株高15 cm～20 cm开始施肥，选用硝酸钾2 kg/667 ㎡和硝酸钙3 kg/667 ㎡冲施，冲施1次～2次。花芽分化冲施1次高磷水溶肥5 kg/667 ㎡，现蕾至采收冲施2次～3次高钾水溶肥，每隔7 d～10 d叶面喷施0.2%磷酸二氢钾、0.01%硼肥和0.1%螯合铁混合液。肥料使用符合NY/T 496的要求。</w:t>
      </w:r>
    </w:p>
    <w:p w14:paraId="57416C55"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6.5.2  温度管理</w:t>
      </w:r>
    </w:p>
    <w:p w14:paraId="03E5D8B7" w14:textId="77777777" w:rsidR="00CB7482" w:rsidRDefault="00CB7482" w:rsidP="00CB7482">
      <w:pPr>
        <w:pStyle w:val="affffb"/>
        <w:ind w:firstLine="420"/>
      </w:pPr>
      <w:r>
        <w:rPr>
          <w:rFonts w:hint="eastAsia"/>
        </w:rPr>
        <w:t>高温季节，种植前一周用保温被或双层遮阳网覆盖、浇水等方法降低土壤温度。冬季极寒天气增设加温设备。日常管理白天棚内温度控制在20 ℃～28 ℃，夜间温度10 ℃以上。</w:t>
      </w:r>
    </w:p>
    <w:p w14:paraId="23B7A42C"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6.5.3  光照管理</w:t>
      </w:r>
    </w:p>
    <w:p w14:paraId="5721EE98" w14:textId="77777777" w:rsidR="00CB7482" w:rsidRDefault="00CB7482" w:rsidP="00CB7482">
      <w:pPr>
        <w:pStyle w:val="affffb"/>
        <w:ind w:firstLine="420"/>
      </w:pPr>
      <w:r>
        <w:rPr>
          <w:rFonts w:hint="eastAsia"/>
        </w:rPr>
        <w:t>光照较强季节，用70%遮阳网进行遮光。日落后揭开遮阳网，加强通风透气；连续阴雨天揭开遮阳网，增加光照，培育壮苗。</w:t>
      </w:r>
    </w:p>
    <w:p w14:paraId="4BCB296A" w14:textId="196FABD5"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病虫害防治</w:t>
      </w:r>
    </w:p>
    <w:p w14:paraId="4C00AC70" w14:textId="77777777" w:rsidR="00CB7482" w:rsidRDefault="00CB7482" w:rsidP="00CB7482">
      <w:pPr>
        <w:pStyle w:val="affffb"/>
        <w:ind w:firstLine="420"/>
      </w:pPr>
      <w:r>
        <w:rPr>
          <w:rFonts w:hint="eastAsia"/>
        </w:rPr>
        <w:t>百合常见病害及其防治方法见附录A。农药安全使用按NY/T 1276的要求执行。</w:t>
      </w:r>
    </w:p>
    <w:p w14:paraId="50E411DD" w14:textId="13704220"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采收及采后处理</w:t>
      </w:r>
    </w:p>
    <w:p w14:paraId="588E2892"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6.7.1  采收</w:t>
      </w:r>
    </w:p>
    <w:p w14:paraId="60B74859" w14:textId="77777777" w:rsidR="00CB7482" w:rsidRDefault="00CB7482" w:rsidP="00CB7482">
      <w:pPr>
        <w:pStyle w:val="affffb"/>
        <w:ind w:firstLine="420"/>
      </w:pPr>
      <w:r>
        <w:rPr>
          <w:rFonts w:hint="eastAsia"/>
        </w:rPr>
        <w:t>上午采收，采收时在保证切花高度的前提下，尽可能保留基本3片～4片叶。</w:t>
      </w:r>
    </w:p>
    <w:p w14:paraId="725F59F7"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6.7.2  采后处理</w:t>
      </w:r>
    </w:p>
    <w:p w14:paraId="4F0B5E8D" w14:textId="77777777" w:rsidR="00CB7482" w:rsidRDefault="00CB7482" w:rsidP="00CB7482">
      <w:pPr>
        <w:pStyle w:val="affffb"/>
        <w:ind w:firstLine="420"/>
      </w:pPr>
      <w:r>
        <w:rPr>
          <w:rFonts w:hint="eastAsia"/>
        </w:rPr>
        <w:t>包装、标志、贮藏和运输按GB/T 18247.1的要求执行。</w:t>
      </w:r>
    </w:p>
    <w:p w14:paraId="023730CD" w14:textId="2D8A49E7" w:rsidR="00CB7482" w:rsidRPr="00CB7482" w:rsidRDefault="00CB7482" w:rsidP="00CB7482">
      <w:pPr>
        <w:pStyle w:val="affc"/>
        <w:spacing w:before="312" w:after="312"/>
        <w:rPr>
          <w:rFonts w:hAnsi="黑体" w:cs="黑体" w:hint="eastAsia"/>
          <w:color w:val="000000" w:themeColor="text1"/>
        </w:rPr>
      </w:pPr>
      <w:r w:rsidRPr="00CB7482">
        <w:rPr>
          <w:rFonts w:hAnsi="黑体" w:cs="黑体" w:hint="eastAsia"/>
          <w:color w:val="000000" w:themeColor="text1"/>
        </w:rPr>
        <w:t>茬口整理</w:t>
      </w:r>
    </w:p>
    <w:p w14:paraId="1A57D954" w14:textId="77777777" w:rsidR="00CB7482" w:rsidRDefault="00CB7482" w:rsidP="00CB7482">
      <w:pPr>
        <w:pStyle w:val="affffb"/>
        <w:ind w:firstLine="420"/>
      </w:pPr>
      <w:r>
        <w:rPr>
          <w:rFonts w:hint="eastAsia"/>
        </w:rPr>
        <w:t>百合切花采收后，收起滴灌设备，挖起种球，清除杂草、秸秆，整地待用。</w:t>
      </w:r>
    </w:p>
    <w:p w14:paraId="37392F7B" w14:textId="79D7EA75" w:rsidR="00CB7482" w:rsidRPr="00CB7482" w:rsidRDefault="00CB7482" w:rsidP="00CB7482">
      <w:pPr>
        <w:pStyle w:val="affc"/>
        <w:spacing w:before="312" w:after="312"/>
        <w:rPr>
          <w:rFonts w:hAnsi="黑体" w:cs="黑体" w:hint="eastAsia"/>
          <w:color w:val="000000" w:themeColor="text1"/>
        </w:rPr>
      </w:pPr>
      <w:r w:rsidRPr="00CB7482">
        <w:rPr>
          <w:rFonts w:hAnsi="黑体" w:cs="黑体" w:hint="eastAsia"/>
          <w:color w:val="000000" w:themeColor="text1"/>
        </w:rPr>
        <w:t>丝瓜种植</w:t>
      </w:r>
    </w:p>
    <w:p w14:paraId="27DF4280" w14:textId="375DC97F"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品种选择</w:t>
      </w:r>
    </w:p>
    <w:p w14:paraId="3B06E08C" w14:textId="77777777" w:rsidR="00CB7482" w:rsidRDefault="00CB7482" w:rsidP="00CB7482">
      <w:pPr>
        <w:pStyle w:val="affffb"/>
        <w:ind w:firstLine="420"/>
      </w:pPr>
      <w:r>
        <w:rPr>
          <w:rFonts w:hint="eastAsia"/>
        </w:rPr>
        <w:t>选择抗病性强、坐瓜能力强，瓜条直、颜色绿的品种。如绿宝石1号、绿宝石2号和绿钻88等。</w:t>
      </w:r>
    </w:p>
    <w:p w14:paraId="11E12F9B" w14:textId="0C8F993D"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定植前准备</w:t>
      </w:r>
    </w:p>
    <w:p w14:paraId="06EC117F"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8.2.1  施入药剂、基肥</w:t>
      </w:r>
    </w:p>
    <w:p w14:paraId="2967F3DA" w14:textId="77777777" w:rsidR="00CB7482" w:rsidRDefault="00CB7482" w:rsidP="00CB7482">
      <w:pPr>
        <w:pStyle w:val="affffb"/>
        <w:ind w:firstLine="420"/>
      </w:pPr>
      <w:r>
        <w:rPr>
          <w:rFonts w:hint="eastAsia"/>
        </w:rPr>
        <w:t>每667㎡施充分腐熟的牛粪等有机肥4000 kg～4500 kg、复合肥40 kg～50 kg和10%噻唑膦颗粒剂1 kg～2 kg。肥料使用符合NY/T 496的要求。农药使用应符合NY/T 1276的要求。</w:t>
      </w:r>
    </w:p>
    <w:p w14:paraId="1402CD50"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8.2.2  整地作畦</w:t>
      </w:r>
    </w:p>
    <w:p w14:paraId="4A8B24BE" w14:textId="77777777" w:rsidR="00CB7482" w:rsidRDefault="00CB7482" w:rsidP="00CB7482">
      <w:pPr>
        <w:pStyle w:val="affffb"/>
        <w:ind w:firstLine="420"/>
      </w:pPr>
      <w:r>
        <w:rPr>
          <w:rFonts w:hint="eastAsia"/>
        </w:rPr>
        <w:t>作地下畦，耕翻深度25 cm～30 cm，畦宽0.7 m～0.8 m，畦高10 cm～15 cm，走道0.5 m～0.6 cm。</w:t>
      </w:r>
    </w:p>
    <w:p w14:paraId="570D6D15"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lastRenderedPageBreak/>
        <w:t>8.2.3  铺设滴灌带</w:t>
      </w:r>
    </w:p>
    <w:p w14:paraId="391E9339" w14:textId="77777777" w:rsidR="00CB7482" w:rsidRDefault="00CB7482" w:rsidP="00CB7482">
      <w:pPr>
        <w:pStyle w:val="affffb"/>
        <w:ind w:firstLine="420"/>
      </w:pPr>
      <w:r>
        <w:rPr>
          <w:rFonts w:hint="eastAsia"/>
        </w:rPr>
        <w:t>每畦种植2行，铺设滴灌带2条。</w:t>
      </w:r>
    </w:p>
    <w:p w14:paraId="6502CE51" w14:textId="641EC5FE"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 xml:space="preserve">定植 </w:t>
      </w:r>
    </w:p>
    <w:p w14:paraId="37B1E6BF" w14:textId="77777777" w:rsidR="00CB7482" w:rsidRDefault="00CB7482" w:rsidP="00CB7482">
      <w:pPr>
        <w:pStyle w:val="affffb"/>
        <w:ind w:firstLine="420"/>
      </w:pPr>
      <w:r>
        <w:rPr>
          <w:rFonts w:hint="eastAsia"/>
        </w:rPr>
        <w:t>晴天下午定植，采用双行“S”形定植，株行距分别为0.3 m 与0.5 m，每667 ㎡种植2800株～3000株。</w:t>
      </w:r>
    </w:p>
    <w:p w14:paraId="3EEE07C0" w14:textId="35C21360"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生育期管理</w:t>
      </w:r>
    </w:p>
    <w:p w14:paraId="4CAC2CD6"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8.4.1  温度管理</w:t>
      </w:r>
    </w:p>
    <w:p w14:paraId="0440F0A7" w14:textId="77777777" w:rsidR="00CB7482" w:rsidRDefault="00CB7482" w:rsidP="00CB7482">
      <w:pPr>
        <w:pStyle w:val="affffb"/>
        <w:ind w:firstLine="420"/>
      </w:pPr>
      <w:r>
        <w:rPr>
          <w:rFonts w:hint="eastAsia"/>
        </w:rPr>
        <w:t>定植后密闭温室5 d～7 d，白天温度30 ℃～35 ℃，夜间温度15 ℃～18 ℃。日常管理白天温度25 ℃～30 ℃，夜间温度16 ℃～20 ℃。</w:t>
      </w:r>
    </w:p>
    <w:p w14:paraId="4A5CE127"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8.4.2  水肥管理</w:t>
      </w:r>
    </w:p>
    <w:p w14:paraId="68366EA1" w14:textId="77777777" w:rsidR="00CB7482" w:rsidRDefault="00CB7482" w:rsidP="00CB7482">
      <w:pPr>
        <w:pStyle w:val="affffb"/>
        <w:ind w:firstLine="420"/>
      </w:pPr>
      <w:r>
        <w:rPr>
          <w:rFonts w:hint="eastAsia"/>
        </w:rPr>
        <w:t>浇足定植水，吊秧前不浇水或少浇水。每茬丝瓜施肥3次～4次，根据植株生长势进行施肥。水分管理以保持田间湿润为宜。</w:t>
      </w:r>
    </w:p>
    <w:p w14:paraId="0B3F120C" w14:textId="77777777" w:rsidR="00CB7482" w:rsidRPr="008C6067" w:rsidRDefault="00CB7482" w:rsidP="008C6067">
      <w:pPr>
        <w:pStyle w:val="affffb"/>
        <w:spacing w:beforeLines="50" w:before="156" w:afterLines="50" w:after="156"/>
        <w:ind w:firstLineChars="0" w:firstLine="0"/>
        <w:rPr>
          <w:rFonts w:ascii="黑体" w:eastAsia="黑体" w:hAnsi="黑体" w:hint="eastAsia"/>
        </w:rPr>
      </w:pPr>
      <w:r w:rsidRPr="008C6067">
        <w:rPr>
          <w:rFonts w:ascii="黑体" w:eastAsia="黑体" w:hAnsi="黑体" w:hint="eastAsia"/>
        </w:rPr>
        <w:t>8.4.3  整蔓、落蔓管理</w:t>
      </w:r>
    </w:p>
    <w:p w14:paraId="0DA41DFF" w14:textId="77777777" w:rsidR="00CB7482" w:rsidRDefault="00CB7482" w:rsidP="00CB7482">
      <w:pPr>
        <w:pStyle w:val="affffb"/>
        <w:ind w:firstLine="420"/>
      </w:pPr>
      <w:r>
        <w:rPr>
          <w:rFonts w:hint="eastAsia"/>
        </w:rPr>
        <w:t>采用落蔓栽培方式，在丝瓜长至6片～7片叶时吊蔓， 16片～18片时进行摘心，留上部2个瓜和2个侧枝，摘除其余侧枝、卷须、多余的雄花。根据2个侧枝生长势留１个长势健壮的侧枝。留下的侧枝长到6片～8片叶时再进行摘心，操作以此类推。当丝瓜攀爬至吊蔓顶部时开始落蔓，落蔓宜在下午进行，摘除底部黄叶后将植株沿相同方向盘至根部。</w:t>
      </w:r>
    </w:p>
    <w:p w14:paraId="6C1F659F" w14:textId="19FE1FAC"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病虫害防治</w:t>
      </w:r>
    </w:p>
    <w:p w14:paraId="0B8A887D" w14:textId="77777777" w:rsidR="00CB7482" w:rsidRDefault="00CB7482" w:rsidP="00CB7482">
      <w:pPr>
        <w:pStyle w:val="affffb"/>
        <w:ind w:firstLine="420"/>
      </w:pPr>
      <w:r>
        <w:rPr>
          <w:rFonts w:hint="eastAsia"/>
        </w:rPr>
        <w:t>丝瓜常见病虫害及其防治方法见附录B。农药使用应符合NY/T 1276的要求。</w:t>
      </w:r>
    </w:p>
    <w:p w14:paraId="5CA2E353" w14:textId="62B8AF2A" w:rsidR="00CB7482" w:rsidRPr="00B822E7" w:rsidRDefault="00CB7482" w:rsidP="00B822E7">
      <w:pPr>
        <w:pStyle w:val="affd"/>
        <w:spacing w:before="156" w:after="156"/>
        <w:ind w:left="0"/>
        <w:rPr>
          <w:rFonts w:hAnsi="黑体" w:cs="黑体" w:hint="eastAsia"/>
          <w:color w:val="000000" w:themeColor="text1"/>
        </w:rPr>
      </w:pPr>
      <w:r w:rsidRPr="00B822E7">
        <w:rPr>
          <w:rFonts w:hAnsi="黑体" w:cs="黑体" w:hint="eastAsia"/>
          <w:color w:val="000000" w:themeColor="text1"/>
        </w:rPr>
        <w:t>采收</w:t>
      </w:r>
    </w:p>
    <w:p w14:paraId="6FF7BEAA" w14:textId="77777777" w:rsidR="00CB7482" w:rsidRDefault="00CB7482" w:rsidP="00CB7482">
      <w:pPr>
        <w:pStyle w:val="affffb"/>
        <w:ind w:firstLine="420"/>
      </w:pPr>
      <w:r>
        <w:rPr>
          <w:rFonts w:hint="eastAsia"/>
        </w:rPr>
        <w:t>当果梗光滑稍变色、茸毛减少、瓜身饱满、皮色呈现品种特性、果皮柔软时便可采收。</w:t>
      </w:r>
    </w:p>
    <w:p w14:paraId="0E5A85F5" w14:textId="5F2FE5C6" w:rsidR="00CB7482" w:rsidRPr="00CB7482" w:rsidRDefault="00CB7482" w:rsidP="0061181E">
      <w:pPr>
        <w:pStyle w:val="affc"/>
        <w:spacing w:before="312" w:after="312"/>
        <w:rPr>
          <w:rFonts w:hAnsi="黑体" w:cs="黑体" w:hint="eastAsia"/>
          <w:color w:val="000000" w:themeColor="text1"/>
        </w:rPr>
      </w:pPr>
      <w:r w:rsidRPr="00CB7482">
        <w:rPr>
          <w:rFonts w:hAnsi="黑体" w:cs="黑体" w:hint="eastAsia"/>
          <w:color w:val="000000" w:themeColor="text1"/>
        </w:rPr>
        <w:t>生产记录</w:t>
      </w:r>
    </w:p>
    <w:p w14:paraId="55C802D1" w14:textId="67B2C733" w:rsidR="001A6514" w:rsidRDefault="00CB7482" w:rsidP="00CB7482">
      <w:pPr>
        <w:pStyle w:val="affffb"/>
        <w:ind w:firstLine="420"/>
      </w:pPr>
      <w:r>
        <w:rPr>
          <w:rFonts w:hint="eastAsia"/>
        </w:rPr>
        <w:t>对</w:t>
      </w:r>
      <w:r w:rsidR="004642F1">
        <w:rPr>
          <w:rFonts w:hint="eastAsia"/>
        </w:rPr>
        <w:t>切花百合和丝瓜</w:t>
      </w:r>
      <w:r>
        <w:rPr>
          <w:rFonts w:hint="eastAsia"/>
        </w:rPr>
        <w:t>生产全过程进行记录，生产档案保存2</w:t>
      </w:r>
      <w:r w:rsidR="004642F1">
        <w:rPr>
          <w:rFonts w:hint="eastAsia"/>
        </w:rPr>
        <w:t xml:space="preserve"> y</w:t>
      </w:r>
      <w:r w:rsidR="00BA3E2C">
        <w:rPr>
          <w:rFonts w:hint="eastAsia"/>
        </w:rPr>
        <w:t>以上</w:t>
      </w:r>
      <w:r>
        <w:rPr>
          <w:rFonts w:hint="eastAsia"/>
        </w:rPr>
        <w:t>。</w:t>
      </w:r>
    </w:p>
    <w:p w14:paraId="4D62C564" w14:textId="4839358B" w:rsidR="001A6514" w:rsidRDefault="001A6514" w:rsidP="001A6514">
      <w:pPr>
        <w:pStyle w:val="affc"/>
        <w:spacing w:before="312" w:after="312"/>
        <w:sectPr w:rsidR="001A6514" w:rsidSect="00444019">
          <w:pgSz w:w="11906" w:h="16838" w:code="9"/>
          <w:pgMar w:top="2410" w:right="1134" w:bottom="1134" w:left="1134" w:header="1418" w:footer="1134" w:gutter="284"/>
          <w:pgNumType w:start="1"/>
          <w:cols w:space="425"/>
          <w:formProt w:val="0"/>
          <w:docGrid w:type="lines" w:linePitch="312"/>
        </w:sectPr>
      </w:pPr>
    </w:p>
    <w:p w14:paraId="4D6F5D12" w14:textId="2E4E93B4" w:rsidR="001A6514" w:rsidRDefault="001A6514" w:rsidP="001A6514">
      <w:pPr>
        <w:pStyle w:val="af8"/>
        <w:rPr>
          <w:rFonts w:hint="eastAsia"/>
          <w:vanish w:val="0"/>
        </w:rPr>
      </w:pPr>
      <w:bookmarkStart w:id="41" w:name="BookMark5"/>
      <w:bookmarkEnd w:id="22"/>
    </w:p>
    <w:p w14:paraId="1785270D" w14:textId="79F8E8AD" w:rsidR="001A6514" w:rsidRDefault="001A6514" w:rsidP="001A6514">
      <w:pPr>
        <w:pStyle w:val="afe"/>
        <w:rPr>
          <w:vanish w:val="0"/>
        </w:rPr>
      </w:pPr>
    </w:p>
    <w:p w14:paraId="5D032444" w14:textId="44A47E97" w:rsidR="001A6514" w:rsidRDefault="001A6514" w:rsidP="008C6067">
      <w:pPr>
        <w:pStyle w:val="aff3"/>
        <w:spacing w:before="78" w:after="156"/>
      </w:pPr>
      <w:r>
        <w:br/>
      </w:r>
      <w:r>
        <w:rPr>
          <w:rFonts w:hint="eastAsia"/>
        </w:rPr>
        <w:t>（资料性）</w:t>
      </w:r>
      <w:r>
        <w:br/>
      </w:r>
      <w:r w:rsidR="008C6067">
        <w:rPr>
          <w:rFonts w:hint="eastAsia"/>
        </w:rPr>
        <w:t>切花百合常见病害及</w:t>
      </w:r>
      <w:r>
        <w:rPr>
          <w:rFonts w:hint="eastAsia"/>
        </w:rPr>
        <w:t>防治方法</w:t>
      </w:r>
    </w:p>
    <w:p w14:paraId="6710D9E0" w14:textId="614D019E" w:rsidR="008C6067" w:rsidRDefault="008C6067" w:rsidP="008C6067">
      <w:pPr>
        <w:snapToGrid w:val="0"/>
        <w:spacing w:after="120" w:line="240" w:lineRule="auto"/>
        <w:ind w:firstLineChars="200" w:firstLine="420"/>
        <w:jc w:val="left"/>
        <w:rPr>
          <w:rFonts w:ascii="宋体" w:hAnsi="宋体" w:hint="eastAsia"/>
          <w:color w:val="000000" w:themeColor="text1"/>
        </w:rPr>
      </w:pPr>
      <w:r>
        <w:rPr>
          <w:rFonts w:ascii="宋体" w:hAnsi="宋体" w:hint="eastAsia"/>
          <w:color w:val="000000" w:themeColor="text1"/>
        </w:rPr>
        <w:t>表A.1规定了切花百合常见病害及防治方法。</w:t>
      </w:r>
    </w:p>
    <w:p w14:paraId="0C8355DF" w14:textId="64F46F78" w:rsidR="008C6067" w:rsidRPr="00E66E0E" w:rsidRDefault="008C6067" w:rsidP="008C6067">
      <w:pPr>
        <w:snapToGrid w:val="0"/>
        <w:spacing w:beforeLines="50" w:before="156" w:afterLines="50" w:after="156" w:line="240" w:lineRule="auto"/>
        <w:jc w:val="center"/>
        <w:rPr>
          <w:rFonts w:ascii="黑体" w:eastAsia="黑体" w:hAnsi="黑体" w:cs="黑体" w:hint="eastAsia"/>
        </w:rPr>
      </w:pPr>
      <w:r w:rsidRPr="00E66E0E">
        <w:rPr>
          <w:rFonts w:ascii="黑体" w:eastAsia="黑体" w:hAnsi="黑体" w:cs="黑体" w:hint="eastAsia"/>
        </w:rPr>
        <w:t>表</w:t>
      </w:r>
      <w:r w:rsidRPr="00E66E0E">
        <w:rPr>
          <w:rFonts w:ascii="黑体" w:eastAsia="黑体" w:hAnsi="黑体" w:cs="黑体"/>
        </w:rPr>
        <w:t>A.1</w:t>
      </w:r>
      <w:r w:rsidR="00642881">
        <w:rPr>
          <w:rFonts w:ascii="黑体" w:eastAsia="黑体" w:hAnsi="黑体" w:cs="黑体" w:hint="eastAsia"/>
        </w:rPr>
        <w:t xml:space="preserve">  </w:t>
      </w:r>
      <w:r w:rsidRPr="00E66E0E">
        <w:rPr>
          <w:rFonts w:ascii="黑体" w:eastAsia="黑体" w:hAnsi="黑体" w:cs="黑体" w:hint="eastAsia"/>
        </w:rPr>
        <w:t>切花百合常见病害及防治方法</w:t>
      </w:r>
    </w:p>
    <w:tbl>
      <w:tblPr>
        <w:tblW w:w="92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29"/>
        <w:gridCol w:w="1985"/>
        <w:gridCol w:w="2563"/>
        <w:gridCol w:w="3483"/>
      </w:tblGrid>
      <w:tr w:rsidR="008C6067" w14:paraId="2DDA53E3" w14:textId="77777777" w:rsidTr="00083345">
        <w:trPr>
          <w:trHeight w:val="555"/>
          <w:jc w:val="center"/>
        </w:trPr>
        <w:tc>
          <w:tcPr>
            <w:tcW w:w="1229" w:type="dxa"/>
            <w:tcBorders>
              <w:bottom w:val="single" w:sz="12" w:space="0" w:color="auto"/>
            </w:tcBorders>
            <w:vAlign w:val="center"/>
          </w:tcPr>
          <w:p w14:paraId="25820A47" w14:textId="77777777" w:rsidR="008C6067" w:rsidRDefault="008C6067" w:rsidP="008C6067">
            <w:pPr>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病害名称</w:t>
            </w:r>
          </w:p>
        </w:tc>
        <w:tc>
          <w:tcPr>
            <w:tcW w:w="1985" w:type="dxa"/>
            <w:tcBorders>
              <w:bottom w:val="single" w:sz="12" w:space="0" w:color="auto"/>
            </w:tcBorders>
            <w:vAlign w:val="center"/>
          </w:tcPr>
          <w:p w14:paraId="08D11D76" w14:textId="77777777" w:rsidR="008C6067" w:rsidRDefault="008C6067" w:rsidP="008C6067">
            <w:pPr>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主要症状</w:t>
            </w:r>
          </w:p>
        </w:tc>
        <w:tc>
          <w:tcPr>
            <w:tcW w:w="2563" w:type="dxa"/>
            <w:tcBorders>
              <w:bottom w:val="single" w:sz="12" w:space="0" w:color="auto"/>
            </w:tcBorders>
            <w:vAlign w:val="center"/>
          </w:tcPr>
          <w:p w14:paraId="5963FF46" w14:textId="77777777" w:rsidR="008C6067" w:rsidRDefault="008C6067" w:rsidP="008C6067">
            <w:pPr>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发病条件</w:t>
            </w:r>
          </w:p>
        </w:tc>
        <w:tc>
          <w:tcPr>
            <w:tcW w:w="3483" w:type="dxa"/>
            <w:tcBorders>
              <w:bottom w:val="single" w:sz="12" w:space="0" w:color="auto"/>
            </w:tcBorders>
            <w:vAlign w:val="center"/>
          </w:tcPr>
          <w:p w14:paraId="6C44FE3D" w14:textId="77777777" w:rsidR="008C6067" w:rsidRDefault="008C6067" w:rsidP="008C6067">
            <w:pPr>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防治方法</w:t>
            </w:r>
          </w:p>
        </w:tc>
      </w:tr>
      <w:tr w:rsidR="008C6067" w14:paraId="06F90FE7" w14:textId="77777777" w:rsidTr="00083345">
        <w:trPr>
          <w:trHeight w:val="1858"/>
          <w:jc w:val="center"/>
        </w:trPr>
        <w:tc>
          <w:tcPr>
            <w:tcW w:w="1229" w:type="dxa"/>
            <w:tcBorders>
              <w:top w:val="single" w:sz="12" w:space="0" w:color="auto"/>
              <w:tl2br w:val="nil"/>
              <w:tr2bl w:val="nil"/>
            </w:tcBorders>
            <w:vAlign w:val="center"/>
          </w:tcPr>
          <w:p w14:paraId="2BD0EA55" w14:textId="77777777" w:rsidR="008C6067" w:rsidRDefault="008C6067" w:rsidP="00083345">
            <w:pPr>
              <w:snapToGrid w:val="0"/>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丝核菌病</w:t>
            </w:r>
          </w:p>
        </w:tc>
        <w:tc>
          <w:tcPr>
            <w:tcW w:w="1985" w:type="dxa"/>
            <w:tcBorders>
              <w:top w:val="single" w:sz="12" w:space="0" w:color="auto"/>
              <w:tl2br w:val="nil"/>
              <w:tr2bl w:val="nil"/>
            </w:tcBorders>
            <w:vAlign w:val="center"/>
          </w:tcPr>
          <w:p w14:paraId="08BA8192" w14:textId="77777777" w:rsidR="008C6067" w:rsidRDefault="008C6067" w:rsidP="00083345">
            <w:pPr>
              <w:snapToGrid w:val="0"/>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茎基部叶片出现不同程度的褐色病斑，叶片畸形、皱缩、卷曲。严重时地表土层的百合茎部出现褐色病斑，并向上蔓延，病斑部逐渐干缩，茎杆向一侧弯曲。</w:t>
            </w:r>
          </w:p>
        </w:tc>
        <w:tc>
          <w:tcPr>
            <w:tcW w:w="2563" w:type="dxa"/>
            <w:tcBorders>
              <w:top w:val="single" w:sz="12" w:space="0" w:color="auto"/>
              <w:tl2br w:val="nil"/>
              <w:tr2bl w:val="nil"/>
            </w:tcBorders>
            <w:vAlign w:val="center"/>
          </w:tcPr>
          <w:p w14:paraId="76096479" w14:textId="77777777" w:rsidR="008C6067" w:rsidRDefault="008C6067" w:rsidP="00083345">
            <w:pPr>
              <w:snapToGrid w:val="0"/>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高温且土壤不通透，长时间处于潮湿状态。</w:t>
            </w:r>
          </w:p>
        </w:tc>
        <w:tc>
          <w:tcPr>
            <w:tcW w:w="3483" w:type="dxa"/>
            <w:tcBorders>
              <w:top w:val="single" w:sz="12" w:space="0" w:color="auto"/>
              <w:tl2br w:val="nil"/>
              <w:tr2bl w:val="nil"/>
            </w:tcBorders>
            <w:vAlign w:val="center"/>
          </w:tcPr>
          <w:p w14:paraId="61607D20" w14:textId="77777777" w:rsidR="008C6067" w:rsidRDefault="008C6067" w:rsidP="00083345">
            <w:pPr>
              <w:snapToGrid w:val="0"/>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1、栽培措施：种植前增施草炭、稻糠壳等增加土壤透气性；控制浇水量并及时通风。</w:t>
            </w:r>
          </w:p>
          <w:p w14:paraId="4DAD288A" w14:textId="77777777" w:rsidR="008C6067" w:rsidRDefault="008C6067" w:rsidP="00083345">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2、化学防治：可用50%甲基托布津可湿性粉剂800倍液、50%异菌脲1000倍液进行预防。一旦发生要将病株周围土壤扒开，用20%甲基立枯磷乳油1000倍液灌根，5 d～7 d灌1次，连续2次～3次。</w:t>
            </w:r>
          </w:p>
        </w:tc>
      </w:tr>
      <w:tr w:rsidR="008C6067" w14:paraId="64DF43D9" w14:textId="77777777" w:rsidTr="00083345">
        <w:trPr>
          <w:trHeight w:val="2362"/>
          <w:jc w:val="center"/>
        </w:trPr>
        <w:tc>
          <w:tcPr>
            <w:tcW w:w="1229" w:type="dxa"/>
            <w:tcBorders>
              <w:tl2br w:val="nil"/>
              <w:tr2bl w:val="nil"/>
            </w:tcBorders>
            <w:vAlign w:val="center"/>
          </w:tcPr>
          <w:p w14:paraId="1BE3B543"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炭疽病</w:t>
            </w:r>
          </w:p>
          <w:p w14:paraId="09AD827E" w14:textId="77777777" w:rsidR="008C6067" w:rsidRDefault="008C6067" w:rsidP="00083345">
            <w:pPr>
              <w:spacing w:line="240" w:lineRule="auto"/>
              <w:ind w:firstLineChars="100" w:firstLine="180"/>
              <w:jc w:val="left"/>
              <w:rPr>
                <w:rFonts w:ascii="宋体" w:hAnsi="宋体" w:cs="宋体" w:hint="eastAsia"/>
                <w:color w:val="000000"/>
                <w:sz w:val="18"/>
                <w:szCs w:val="18"/>
              </w:rPr>
            </w:pPr>
          </w:p>
          <w:p w14:paraId="6073C342" w14:textId="77777777" w:rsidR="008C6067" w:rsidRDefault="008C6067" w:rsidP="00083345">
            <w:pPr>
              <w:spacing w:line="240" w:lineRule="auto"/>
              <w:ind w:firstLineChars="100" w:firstLine="180"/>
              <w:jc w:val="left"/>
              <w:rPr>
                <w:rFonts w:ascii="宋体" w:hAnsi="宋体" w:cs="宋体" w:hint="eastAsia"/>
                <w:color w:val="000000"/>
                <w:sz w:val="18"/>
                <w:szCs w:val="18"/>
              </w:rPr>
            </w:pPr>
          </w:p>
          <w:p w14:paraId="5416B09D" w14:textId="77777777" w:rsidR="008C6067" w:rsidRDefault="008C6067" w:rsidP="00083345">
            <w:pPr>
              <w:spacing w:line="240" w:lineRule="auto"/>
              <w:ind w:firstLineChars="100" w:firstLine="180"/>
              <w:jc w:val="left"/>
              <w:rPr>
                <w:rFonts w:ascii="宋体" w:hAnsi="宋体" w:cs="宋体" w:hint="eastAsia"/>
                <w:color w:val="000000"/>
                <w:sz w:val="18"/>
                <w:szCs w:val="18"/>
              </w:rPr>
            </w:pPr>
          </w:p>
        </w:tc>
        <w:tc>
          <w:tcPr>
            <w:tcW w:w="1985" w:type="dxa"/>
            <w:tcBorders>
              <w:tl2br w:val="nil"/>
              <w:tr2bl w:val="nil"/>
            </w:tcBorders>
            <w:vAlign w:val="center"/>
          </w:tcPr>
          <w:p w14:paraId="0582579F"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叶上先出现浅黄褐色小斑，扩展后呈近圆形或椭圆形病斑，斑缘赤褐色，病斑中央略凹陷。</w:t>
            </w:r>
          </w:p>
        </w:tc>
        <w:tc>
          <w:tcPr>
            <w:tcW w:w="2563" w:type="dxa"/>
            <w:tcBorders>
              <w:tl2br w:val="nil"/>
              <w:tr2bl w:val="nil"/>
            </w:tcBorders>
            <w:vAlign w:val="center"/>
          </w:tcPr>
          <w:p w14:paraId="74682768"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由风雨、病鳞茎传播，主要是鳞茎受潮、受冻以及挖掘损伤，由伤口侵入。高温高湿、多雨、植株长势差等有利于发病。</w:t>
            </w:r>
          </w:p>
          <w:p w14:paraId="5ABCA6E8" w14:textId="77777777" w:rsidR="008C6067" w:rsidRDefault="008C6067" w:rsidP="00083345">
            <w:pPr>
              <w:spacing w:line="240" w:lineRule="auto"/>
              <w:ind w:firstLine="100"/>
              <w:jc w:val="left"/>
              <w:rPr>
                <w:rFonts w:ascii="宋体" w:hAnsi="宋体" w:cs="宋体" w:hint="eastAsia"/>
                <w:color w:val="000000"/>
                <w:sz w:val="18"/>
                <w:szCs w:val="18"/>
              </w:rPr>
            </w:pPr>
          </w:p>
        </w:tc>
        <w:tc>
          <w:tcPr>
            <w:tcW w:w="3483" w:type="dxa"/>
            <w:tcBorders>
              <w:tl2br w:val="nil"/>
              <w:tr2bl w:val="nil"/>
            </w:tcBorders>
            <w:vAlign w:val="center"/>
          </w:tcPr>
          <w:p w14:paraId="125C024D"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1、栽培措施：适量增施磷钾肥，氮肥适量；经常通风透气，除湿降温；及时剪除病叶上的病斑并处理。</w:t>
            </w:r>
          </w:p>
          <w:p w14:paraId="6ED10CA7"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2、化学防治：剥去外部发病鳞茎，用百菌清液浸泡20分钟～30分钟，晾干栽种。发病初期用50%多菌灵500倍液或50%咪鲜胺锰盐可湿性粉剂1000倍～2000倍液,5</w:t>
            </w:r>
            <w:r>
              <w:rPr>
                <w:rFonts w:ascii="宋体" w:hAnsi="宋体" w:cs="宋体"/>
                <w:color w:val="000000"/>
                <w:sz w:val="18"/>
                <w:szCs w:val="18"/>
              </w:rPr>
              <w:t xml:space="preserve"> d</w:t>
            </w:r>
            <w:r>
              <w:rPr>
                <w:rFonts w:ascii="宋体" w:hAnsi="宋体" w:cs="宋体" w:hint="eastAsia"/>
                <w:color w:val="000000"/>
                <w:sz w:val="18"/>
                <w:szCs w:val="18"/>
              </w:rPr>
              <w:t>～7</w:t>
            </w:r>
            <w:r>
              <w:rPr>
                <w:rFonts w:ascii="宋体" w:hAnsi="宋体" w:cs="宋体"/>
                <w:color w:val="000000"/>
                <w:sz w:val="18"/>
                <w:szCs w:val="18"/>
              </w:rPr>
              <w:t xml:space="preserve"> d喷</w:t>
            </w:r>
            <w:r>
              <w:rPr>
                <w:rFonts w:ascii="宋体" w:hAnsi="宋体" w:cs="宋体" w:hint="eastAsia"/>
                <w:color w:val="000000"/>
                <w:sz w:val="18"/>
                <w:szCs w:val="18"/>
              </w:rPr>
              <w:t xml:space="preserve">1次,连喷2次～3次。 </w:t>
            </w:r>
          </w:p>
        </w:tc>
      </w:tr>
      <w:tr w:rsidR="008C6067" w14:paraId="4E0134B0" w14:textId="77777777" w:rsidTr="00083345">
        <w:trPr>
          <w:trHeight w:val="1480"/>
          <w:jc w:val="center"/>
        </w:trPr>
        <w:tc>
          <w:tcPr>
            <w:tcW w:w="1229" w:type="dxa"/>
            <w:tcBorders>
              <w:tl2br w:val="nil"/>
              <w:tr2bl w:val="nil"/>
            </w:tcBorders>
            <w:vAlign w:val="center"/>
          </w:tcPr>
          <w:p w14:paraId="643ACC4C"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枯萎病</w:t>
            </w:r>
          </w:p>
        </w:tc>
        <w:tc>
          <w:tcPr>
            <w:tcW w:w="1985" w:type="dxa"/>
            <w:tcBorders>
              <w:tl2br w:val="nil"/>
              <w:tr2bl w:val="nil"/>
            </w:tcBorders>
            <w:vAlign w:val="center"/>
          </w:tcPr>
          <w:p w14:paraId="3EBC721A"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在百合生长中后期表现，染病植株生长较慢，下层叶片发黄脱落，逐渐向上扩展。</w:t>
            </w:r>
          </w:p>
        </w:tc>
        <w:tc>
          <w:tcPr>
            <w:tcW w:w="2563" w:type="dxa"/>
            <w:tcBorders>
              <w:tl2br w:val="nil"/>
              <w:tr2bl w:val="nil"/>
            </w:tcBorders>
            <w:vAlign w:val="center"/>
          </w:tcPr>
          <w:p w14:paraId="5E7217E6"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连作土壤中多发生该病害。病菌在土壤中存活多年，由水流及伤口传播。</w:t>
            </w:r>
          </w:p>
          <w:p w14:paraId="5A0BC532" w14:textId="77777777" w:rsidR="008C6067" w:rsidRDefault="008C6067" w:rsidP="00083345">
            <w:pPr>
              <w:spacing w:line="240" w:lineRule="auto"/>
              <w:ind w:firstLine="100"/>
              <w:jc w:val="left"/>
              <w:rPr>
                <w:rFonts w:ascii="宋体" w:hAnsi="宋体" w:cs="宋体" w:hint="eastAsia"/>
                <w:color w:val="000000"/>
                <w:sz w:val="18"/>
                <w:szCs w:val="18"/>
              </w:rPr>
            </w:pPr>
          </w:p>
        </w:tc>
        <w:tc>
          <w:tcPr>
            <w:tcW w:w="3483" w:type="dxa"/>
            <w:tcBorders>
              <w:tl2br w:val="nil"/>
              <w:tr2bl w:val="nil"/>
            </w:tcBorders>
            <w:vAlign w:val="center"/>
          </w:tcPr>
          <w:p w14:paraId="1098E58F"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1、栽培措施：及时换茬；浇水少量多次；连作障碍土壤进行熏蒸处理</w:t>
            </w:r>
          </w:p>
          <w:p w14:paraId="54AB62FC"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2、化学防治：可用25</w:t>
            </w:r>
            <w:r>
              <w:rPr>
                <w:rFonts w:ascii="宋体" w:hAnsi="宋体" w:cs="宋体"/>
                <w:color w:val="000000"/>
                <w:sz w:val="18"/>
                <w:szCs w:val="18"/>
              </w:rPr>
              <w:t xml:space="preserve"> </w:t>
            </w:r>
            <w:r>
              <w:rPr>
                <w:rFonts w:ascii="宋体" w:hAnsi="宋体" w:cs="宋体" w:hint="eastAsia"/>
                <w:color w:val="000000"/>
                <w:sz w:val="18"/>
                <w:szCs w:val="18"/>
              </w:rPr>
              <w:t>%咪鲜胺乳油3000倍液或70%恶霉灵可湿性粉剂3000倍液进行喷雾。</w:t>
            </w:r>
          </w:p>
        </w:tc>
      </w:tr>
      <w:tr w:rsidR="008C6067" w14:paraId="1E6CF44C" w14:textId="77777777" w:rsidTr="00083345">
        <w:trPr>
          <w:trHeight w:val="2077"/>
          <w:jc w:val="center"/>
        </w:trPr>
        <w:tc>
          <w:tcPr>
            <w:tcW w:w="1229" w:type="dxa"/>
            <w:tcBorders>
              <w:tl2br w:val="nil"/>
              <w:tr2bl w:val="nil"/>
            </w:tcBorders>
            <w:vAlign w:val="center"/>
          </w:tcPr>
          <w:p w14:paraId="1F4F274B"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灰霉病</w:t>
            </w:r>
          </w:p>
        </w:tc>
        <w:tc>
          <w:tcPr>
            <w:tcW w:w="1985" w:type="dxa"/>
            <w:tcBorders>
              <w:tl2br w:val="nil"/>
              <w:tr2bl w:val="nil"/>
            </w:tcBorders>
            <w:vAlign w:val="center"/>
          </w:tcPr>
          <w:p w14:paraId="3AA33C8B"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叶部染病形成赤褐色圆形或卵圆形斑，病斑四周呈水浸状湿度大时，病部产生灰色霉层。</w:t>
            </w:r>
          </w:p>
        </w:tc>
        <w:tc>
          <w:tcPr>
            <w:tcW w:w="2563" w:type="dxa"/>
            <w:tcBorders>
              <w:tl2br w:val="nil"/>
              <w:tr2bl w:val="nil"/>
            </w:tcBorders>
            <w:vAlign w:val="center"/>
          </w:tcPr>
          <w:p w14:paraId="2356613C"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在低温高湿的条件下容易发生。</w:t>
            </w:r>
          </w:p>
          <w:p w14:paraId="43DD123D" w14:textId="77777777" w:rsidR="008C6067" w:rsidRDefault="008C6067" w:rsidP="00083345">
            <w:pPr>
              <w:spacing w:line="240" w:lineRule="auto"/>
              <w:ind w:firstLine="100"/>
              <w:jc w:val="left"/>
              <w:rPr>
                <w:rFonts w:ascii="宋体" w:hAnsi="宋体" w:cs="宋体" w:hint="eastAsia"/>
                <w:color w:val="000000"/>
                <w:sz w:val="18"/>
                <w:szCs w:val="18"/>
              </w:rPr>
            </w:pPr>
          </w:p>
        </w:tc>
        <w:tc>
          <w:tcPr>
            <w:tcW w:w="3483" w:type="dxa"/>
            <w:tcBorders>
              <w:tl2br w:val="nil"/>
              <w:tr2bl w:val="nil"/>
            </w:tcBorders>
            <w:vAlign w:val="center"/>
          </w:tcPr>
          <w:p w14:paraId="13118707"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1、栽培措施：降低种植密度；注意清理干净前茬植物残体；适量浇水，并加强通风。</w:t>
            </w:r>
          </w:p>
          <w:p w14:paraId="2275DB5B" w14:textId="77777777" w:rsidR="008C6067" w:rsidRDefault="008C6067" w:rsidP="0008334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2、化学防治：发病后可用70%嘧霉胺水分散粒剂1000倍～1500倍液叶面喷施，5 d～7 d喷1次，连续2次～3次。或者每667</w:t>
            </w:r>
            <w:r>
              <w:rPr>
                <w:rFonts w:ascii="宋体" w:hAnsi="宋体" w:cs="宋体"/>
                <w:kern w:val="0"/>
                <w:sz w:val="18"/>
              </w:rPr>
              <w:t>㎡</w:t>
            </w:r>
            <w:r>
              <w:rPr>
                <w:rFonts w:ascii="宋体" w:hAnsi="宋体" w:cs="宋体" w:hint="eastAsia"/>
                <w:color w:val="000000"/>
                <w:sz w:val="18"/>
                <w:szCs w:val="18"/>
              </w:rPr>
              <w:t>可用15%腐霉利烟剂250 g～300 g烟熏，隔5</w:t>
            </w:r>
            <w:r>
              <w:rPr>
                <w:rFonts w:ascii="宋体" w:hAnsi="宋体" w:cs="宋体"/>
                <w:color w:val="000000"/>
                <w:sz w:val="18"/>
                <w:szCs w:val="18"/>
              </w:rPr>
              <w:t xml:space="preserve"> d</w:t>
            </w:r>
            <w:r>
              <w:rPr>
                <w:rFonts w:ascii="宋体" w:hAnsi="宋体" w:cs="宋体" w:hint="eastAsia"/>
                <w:color w:val="000000"/>
                <w:sz w:val="18"/>
                <w:szCs w:val="18"/>
              </w:rPr>
              <w:t>～7</w:t>
            </w:r>
            <w:r>
              <w:rPr>
                <w:rFonts w:ascii="宋体" w:hAnsi="宋体" w:cs="宋体"/>
                <w:color w:val="000000"/>
                <w:sz w:val="18"/>
                <w:szCs w:val="18"/>
              </w:rPr>
              <w:t xml:space="preserve"> d</w:t>
            </w:r>
            <w:r>
              <w:rPr>
                <w:rFonts w:ascii="宋体" w:hAnsi="宋体" w:cs="宋体" w:hint="eastAsia"/>
                <w:color w:val="000000"/>
                <w:sz w:val="18"/>
                <w:szCs w:val="18"/>
              </w:rPr>
              <w:t>熏1次，连续或交替熏2次～3次。</w:t>
            </w:r>
          </w:p>
        </w:tc>
      </w:tr>
    </w:tbl>
    <w:p w14:paraId="5F9C5C82" w14:textId="01F183C2" w:rsidR="001A6514" w:rsidRDefault="001A6514" w:rsidP="001A6514">
      <w:pPr>
        <w:pStyle w:val="affffb"/>
        <w:ind w:firstLine="420"/>
      </w:pPr>
    </w:p>
    <w:p w14:paraId="295860DA" w14:textId="3BD3193D" w:rsidR="0081242E" w:rsidRDefault="0081242E" w:rsidP="001A6514">
      <w:pPr>
        <w:pStyle w:val="affffb"/>
        <w:ind w:firstLine="420"/>
      </w:pPr>
    </w:p>
    <w:p w14:paraId="2C7C146D" w14:textId="62EC72B7" w:rsidR="0081242E" w:rsidRDefault="0081242E" w:rsidP="001A6514">
      <w:pPr>
        <w:pStyle w:val="affffb"/>
        <w:ind w:firstLine="420"/>
      </w:pPr>
    </w:p>
    <w:p w14:paraId="1FA6166A" w14:textId="77777777" w:rsidR="008C6067" w:rsidRDefault="008C6067" w:rsidP="000A1AD5">
      <w:pPr>
        <w:snapToGrid w:val="0"/>
        <w:spacing w:line="240" w:lineRule="auto"/>
        <w:jc w:val="center"/>
        <w:rPr>
          <w:rFonts w:ascii="黑体" w:eastAsia="黑体" w:hAnsi="黑体" w:cs="黑体" w:hint="eastAsia"/>
          <w:color w:val="000000" w:themeColor="text1"/>
        </w:rPr>
      </w:pPr>
      <w:r>
        <w:rPr>
          <w:rFonts w:ascii="黑体" w:eastAsia="黑体" w:hAnsi="黑体" w:cs="黑体" w:hint="eastAsia"/>
          <w:color w:val="000000" w:themeColor="text1"/>
        </w:rPr>
        <w:lastRenderedPageBreak/>
        <w:t>附 录 B</w:t>
      </w:r>
    </w:p>
    <w:p w14:paraId="41B69F5F" w14:textId="5BCB828F" w:rsidR="008C6067" w:rsidRDefault="008C6067" w:rsidP="000A1AD5">
      <w:pPr>
        <w:snapToGrid w:val="0"/>
        <w:spacing w:line="240" w:lineRule="auto"/>
        <w:jc w:val="center"/>
        <w:rPr>
          <w:rFonts w:ascii="黑体" w:eastAsia="黑体" w:hAnsi="黑体" w:cs="黑体" w:hint="eastAsia"/>
          <w:color w:val="000000" w:themeColor="text1"/>
        </w:rPr>
      </w:pPr>
      <w:r>
        <w:rPr>
          <w:rFonts w:ascii="黑体" w:eastAsia="黑体" w:hAnsi="黑体" w:cs="黑体" w:hint="eastAsia"/>
          <w:color w:val="000000" w:themeColor="text1"/>
        </w:rPr>
        <w:t>（资料性）</w:t>
      </w:r>
    </w:p>
    <w:p w14:paraId="160CE890" w14:textId="77777777" w:rsidR="008C6067" w:rsidRDefault="008C6067" w:rsidP="000A1AD5">
      <w:pPr>
        <w:snapToGrid w:val="0"/>
        <w:spacing w:afterLines="50" w:after="156" w:line="240" w:lineRule="auto"/>
        <w:jc w:val="center"/>
        <w:rPr>
          <w:rFonts w:ascii="黑体" w:eastAsia="黑体" w:hAnsi="黑体" w:cs="黑体" w:hint="eastAsia"/>
          <w:color w:val="000000"/>
        </w:rPr>
      </w:pPr>
      <w:r>
        <w:rPr>
          <w:rFonts w:ascii="黑体" w:eastAsia="黑体" w:hAnsi="黑体" w:cs="黑体" w:hint="eastAsia"/>
          <w:color w:val="000000"/>
        </w:rPr>
        <w:t>丝瓜常见病虫害及防治方法</w:t>
      </w:r>
    </w:p>
    <w:p w14:paraId="0842A91E" w14:textId="295C9F03" w:rsidR="008C6067" w:rsidRDefault="008C6067" w:rsidP="008C6067">
      <w:pPr>
        <w:snapToGrid w:val="0"/>
        <w:spacing w:after="120" w:line="240" w:lineRule="auto"/>
        <w:ind w:firstLineChars="200" w:firstLine="420"/>
        <w:jc w:val="left"/>
        <w:rPr>
          <w:rFonts w:ascii="宋体" w:hAnsi="宋体" w:hint="eastAsia"/>
          <w:color w:val="000000" w:themeColor="text1"/>
        </w:rPr>
      </w:pPr>
      <w:r>
        <w:rPr>
          <w:rFonts w:ascii="宋体" w:hAnsi="宋体" w:hint="eastAsia"/>
          <w:color w:val="000000" w:themeColor="text1"/>
        </w:rPr>
        <w:t>表B.1规定了丝瓜常见病虫害及防治方法。</w:t>
      </w:r>
    </w:p>
    <w:p w14:paraId="005E9E59" w14:textId="18B9AA4B" w:rsidR="008C6067" w:rsidRDefault="008C6067" w:rsidP="008C6067">
      <w:pPr>
        <w:snapToGrid w:val="0"/>
        <w:spacing w:after="120" w:line="240" w:lineRule="auto"/>
        <w:jc w:val="center"/>
        <w:rPr>
          <w:rFonts w:ascii="宋体" w:hAnsi="宋体" w:hint="eastAsia"/>
          <w:color w:val="000000" w:themeColor="text1"/>
        </w:rPr>
      </w:pPr>
      <w:r>
        <w:rPr>
          <w:rFonts w:ascii="黑体" w:eastAsia="黑体" w:hAnsi="黑体" w:cs="黑体" w:hint="eastAsia"/>
        </w:rPr>
        <w:t>表</w:t>
      </w:r>
      <w:r w:rsidR="00642881">
        <w:rPr>
          <w:rFonts w:ascii="黑体" w:eastAsia="黑体" w:hAnsi="黑体" w:cs="黑体" w:hint="eastAsia"/>
        </w:rPr>
        <w:t>B</w:t>
      </w:r>
      <w:r>
        <w:rPr>
          <w:rFonts w:ascii="黑体" w:eastAsia="黑体" w:hAnsi="黑体" w:cs="黑体" w:hint="eastAsia"/>
        </w:rPr>
        <w:t>.1</w:t>
      </w:r>
      <w:r w:rsidR="00642881">
        <w:rPr>
          <w:rFonts w:ascii="黑体" w:eastAsia="黑体" w:hAnsi="黑体" w:cs="黑体" w:hint="eastAsia"/>
        </w:rPr>
        <w:t xml:space="preserve">  </w:t>
      </w:r>
      <w:r>
        <w:rPr>
          <w:rFonts w:ascii="黑体" w:eastAsia="黑体" w:hAnsi="黑体" w:cs="黑体" w:hint="eastAsia"/>
          <w:color w:val="000000"/>
        </w:rPr>
        <w:t>丝瓜常见病虫害及防治方法</w:t>
      </w:r>
    </w:p>
    <w:tbl>
      <w:tblPr>
        <w:tblW w:w="97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431"/>
        <w:gridCol w:w="2410"/>
        <w:gridCol w:w="2050"/>
        <w:gridCol w:w="3860"/>
      </w:tblGrid>
      <w:tr w:rsidR="000A1AD5" w14:paraId="181866D5" w14:textId="77777777" w:rsidTr="000A1AD5">
        <w:trPr>
          <w:trHeight w:val="344"/>
          <w:jc w:val="center"/>
        </w:trPr>
        <w:tc>
          <w:tcPr>
            <w:tcW w:w="1431" w:type="dxa"/>
            <w:tcBorders>
              <w:top w:val="single" w:sz="12" w:space="0" w:color="auto"/>
              <w:tl2br w:val="nil"/>
              <w:tr2bl w:val="nil"/>
            </w:tcBorders>
            <w:vAlign w:val="center"/>
          </w:tcPr>
          <w:p w14:paraId="64B3C5EB" w14:textId="2F36F08A" w:rsidR="000A1AD5" w:rsidRDefault="000A1AD5" w:rsidP="000A1AD5">
            <w:pPr>
              <w:kinsoku w:val="0"/>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主要防治对象</w:t>
            </w:r>
          </w:p>
        </w:tc>
        <w:tc>
          <w:tcPr>
            <w:tcW w:w="2410" w:type="dxa"/>
            <w:tcBorders>
              <w:top w:val="single" w:sz="12" w:space="0" w:color="auto"/>
              <w:tl2br w:val="nil"/>
              <w:tr2bl w:val="nil"/>
            </w:tcBorders>
            <w:vAlign w:val="center"/>
          </w:tcPr>
          <w:p w14:paraId="5FBCA7E7" w14:textId="69B698F3" w:rsidR="000A1AD5" w:rsidRDefault="000A1AD5" w:rsidP="000A1AD5">
            <w:pPr>
              <w:kinsoku w:val="0"/>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主要症状</w:t>
            </w:r>
          </w:p>
        </w:tc>
        <w:tc>
          <w:tcPr>
            <w:tcW w:w="2050" w:type="dxa"/>
            <w:tcBorders>
              <w:top w:val="single" w:sz="12" w:space="0" w:color="auto"/>
              <w:tl2br w:val="nil"/>
              <w:tr2bl w:val="nil"/>
            </w:tcBorders>
            <w:vAlign w:val="center"/>
          </w:tcPr>
          <w:p w14:paraId="63823975" w14:textId="1D1692AC" w:rsidR="000A1AD5" w:rsidRDefault="000A1AD5" w:rsidP="000A1AD5">
            <w:pPr>
              <w:kinsoku w:val="0"/>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发病条件</w:t>
            </w:r>
          </w:p>
        </w:tc>
        <w:tc>
          <w:tcPr>
            <w:tcW w:w="3860" w:type="dxa"/>
            <w:tcBorders>
              <w:top w:val="single" w:sz="12" w:space="0" w:color="auto"/>
              <w:tl2br w:val="nil"/>
              <w:tr2bl w:val="nil"/>
            </w:tcBorders>
            <w:vAlign w:val="center"/>
          </w:tcPr>
          <w:p w14:paraId="48C06611" w14:textId="060595A6" w:rsidR="000A1AD5" w:rsidRDefault="000A1AD5" w:rsidP="000A1AD5">
            <w:pPr>
              <w:kinsoku w:val="0"/>
              <w:snapToGrid w:val="0"/>
              <w:spacing w:line="240" w:lineRule="auto"/>
              <w:jc w:val="center"/>
              <w:rPr>
                <w:rFonts w:ascii="宋体" w:hAnsi="宋体" w:cs="宋体" w:hint="eastAsia"/>
                <w:color w:val="000000"/>
                <w:sz w:val="18"/>
                <w:szCs w:val="18"/>
              </w:rPr>
            </w:pPr>
            <w:r>
              <w:rPr>
                <w:rFonts w:ascii="宋体" w:hAnsi="宋体" w:cs="宋体" w:hint="eastAsia"/>
                <w:color w:val="000000"/>
                <w:sz w:val="18"/>
                <w:szCs w:val="18"/>
              </w:rPr>
              <w:t>防治方法</w:t>
            </w:r>
          </w:p>
        </w:tc>
      </w:tr>
      <w:tr w:rsidR="000A1AD5" w14:paraId="0BBD12BA" w14:textId="77777777" w:rsidTr="000A1AD5">
        <w:trPr>
          <w:trHeight w:val="1669"/>
          <w:jc w:val="center"/>
        </w:trPr>
        <w:tc>
          <w:tcPr>
            <w:tcW w:w="1431" w:type="dxa"/>
            <w:tcBorders>
              <w:top w:val="single" w:sz="12" w:space="0" w:color="auto"/>
              <w:tl2br w:val="nil"/>
              <w:tr2bl w:val="nil"/>
            </w:tcBorders>
            <w:vAlign w:val="center"/>
          </w:tcPr>
          <w:p w14:paraId="4B8AB6DD" w14:textId="4F79E998" w:rsidR="000A1AD5" w:rsidRDefault="000A1AD5" w:rsidP="000A1AD5">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霜霉病</w:t>
            </w:r>
          </w:p>
        </w:tc>
        <w:tc>
          <w:tcPr>
            <w:tcW w:w="2410" w:type="dxa"/>
            <w:tcBorders>
              <w:top w:val="single" w:sz="12" w:space="0" w:color="auto"/>
              <w:tl2br w:val="nil"/>
              <w:tr2bl w:val="nil"/>
            </w:tcBorders>
            <w:vAlign w:val="center"/>
          </w:tcPr>
          <w:p w14:paraId="2396135B" w14:textId="13035319"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先在叶片正面出现不规则褪绿斑，后扩大为多角形黄褐色病斑。湿度大时病斑背面长出紫黑色霉层，后期连片，使叶片枯死。</w:t>
            </w:r>
          </w:p>
        </w:tc>
        <w:tc>
          <w:tcPr>
            <w:tcW w:w="2050" w:type="dxa"/>
            <w:tcBorders>
              <w:top w:val="single" w:sz="12" w:space="0" w:color="auto"/>
              <w:tl2br w:val="nil"/>
              <w:tr2bl w:val="nil"/>
            </w:tcBorders>
            <w:vAlign w:val="center"/>
          </w:tcPr>
          <w:p w14:paraId="4F714015" w14:textId="05C96826"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病菌在病叶上越冬，随风传播进行初侵染和再侵染，结瓜期阴雨连绵或者田间湿度高，发病严重。</w:t>
            </w:r>
          </w:p>
        </w:tc>
        <w:tc>
          <w:tcPr>
            <w:tcW w:w="3860" w:type="dxa"/>
            <w:tcBorders>
              <w:top w:val="single" w:sz="12" w:space="0" w:color="auto"/>
              <w:tl2br w:val="nil"/>
              <w:tr2bl w:val="nil"/>
            </w:tcBorders>
            <w:vAlign w:val="center"/>
          </w:tcPr>
          <w:p w14:paraId="322C9AA1" w14:textId="77777777" w:rsidR="000A1AD5" w:rsidRDefault="000A1AD5" w:rsidP="00C12F54">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1、栽培措施：合理密植；科学浇水,防止大水漫灌；加强放风,棚内相对湿度控制在80%以下。</w:t>
            </w:r>
          </w:p>
          <w:p w14:paraId="46B43E0B" w14:textId="7434D52C"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2、化学防治：发病初期可喷洒72%霜脲.锰锌可湿性粉剂400倍～600倍液等。</w:t>
            </w:r>
          </w:p>
        </w:tc>
      </w:tr>
      <w:tr w:rsidR="000A1AD5" w14:paraId="3F95D1BB" w14:textId="77777777" w:rsidTr="000A1AD5">
        <w:trPr>
          <w:trHeight w:val="2251"/>
          <w:jc w:val="center"/>
        </w:trPr>
        <w:tc>
          <w:tcPr>
            <w:tcW w:w="1431" w:type="dxa"/>
            <w:tcBorders>
              <w:tl2br w:val="nil"/>
              <w:tr2bl w:val="nil"/>
            </w:tcBorders>
            <w:vAlign w:val="center"/>
          </w:tcPr>
          <w:p w14:paraId="7B2DA5E2" w14:textId="77777777" w:rsidR="000A1AD5" w:rsidRDefault="000A1AD5" w:rsidP="000A1AD5">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白粉病</w:t>
            </w:r>
          </w:p>
        </w:tc>
        <w:tc>
          <w:tcPr>
            <w:tcW w:w="2410" w:type="dxa"/>
            <w:tcBorders>
              <w:tl2br w:val="nil"/>
              <w:tr2bl w:val="nil"/>
            </w:tcBorders>
            <w:vAlign w:val="center"/>
          </w:tcPr>
          <w:p w14:paraId="2141CB43"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发病初期叶片上形成水渍状病斑，上面附着白色粉状斑，严重时整个叶面覆盖一层白粉，后期叶片变黄干枯。</w:t>
            </w:r>
          </w:p>
        </w:tc>
        <w:tc>
          <w:tcPr>
            <w:tcW w:w="2050" w:type="dxa"/>
            <w:tcBorders>
              <w:tl2br w:val="nil"/>
              <w:tr2bl w:val="nil"/>
            </w:tcBorders>
            <w:vAlign w:val="center"/>
          </w:tcPr>
          <w:p w14:paraId="741F7C10"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病菌在病残体上越冬，第2年春天条件适宜时开始侵染。生长季节病斑上产生大量粉孢子，借风雨传播，可不断引起再侵染，7-8月为发病盛期。</w:t>
            </w:r>
          </w:p>
        </w:tc>
        <w:tc>
          <w:tcPr>
            <w:tcW w:w="3860" w:type="dxa"/>
            <w:tcBorders>
              <w:tl2br w:val="nil"/>
              <w:tr2bl w:val="nil"/>
            </w:tcBorders>
            <w:vAlign w:val="center"/>
          </w:tcPr>
          <w:p w14:paraId="76E770E3"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1、栽培措施：实行轮作，合理密植，清沟排渍，增施磷钾肥，不偏施氮肥，病初期摘除病叶集中烧毁。</w:t>
            </w:r>
          </w:p>
          <w:p w14:paraId="27E2B711"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2、化学防治：预防为主，于生长初期、开花盛期、座果期各喷一次25%嘧菌酯悬浮剂1500倍液。发病初期可喷施10%苯醚甲环唑水分散粒剂2000倍液等。</w:t>
            </w:r>
          </w:p>
        </w:tc>
      </w:tr>
      <w:tr w:rsidR="000A1AD5" w14:paraId="311B3A12" w14:textId="77777777" w:rsidTr="000A1AD5">
        <w:trPr>
          <w:trHeight w:val="1702"/>
          <w:jc w:val="center"/>
        </w:trPr>
        <w:tc>
          <w:tcPr>
            <w:tcW w:w="1431" w:type="dxa"/>
            <w:tcBorders>
              <w:tl2br w:val="nil"/>
              <w:tr2bl w:val="nil"/>
            </w:tcBorders>
            <w:vAlign w:val="center"/>
          </w:tcPr>
          <w:p w14:paraId="719BC281" w14:textId="77777777" w:rsidR="000A1AD5" w:rsidRDefault="000A1AD5" w:rsidP="000A1AD5">
            <w:pPr>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灰霉病</w:t>
            </w:r>
          </w:p>
        </w:tc>
        <w:tc>
          <w:tcPr>
            <w:tcW w:w="2410" w:type="dxa"/>
            <w:tcBorders>
              <w:tl2br w:val="nil"/>
              <w:tr2bl w:val="nil"/>
            </w:tcBorders>
            <w:vAlign w:val="center"/>
          </w:tcPr>
          <w:p w14:paraId="7F81CB51" w14:textId="77777777" w:rsidR="000A1AD5" w:rsidRDefault="000A1AD5" w:rsidP="008C6067">
            <w:pPr>
              <w:adjustRightInd/>
              <w:spacing w:line="240" w:lineRule="auto"/>
              <w:ind w:firstLineChars="100" w:firstLine="180"/>
              <w:jc w:val="left"/>
              <w:rPr>
                <w:rFonts w:ascii="宋体" w:hAnsi="宋体" w:cs="宋体" w:hint="eastAsia"/>
                <w:color w:val="000000"/>
                <w:kern w:val="0"/>
                <w:sz w:val="18"/>
                <w:szCs w:val="18"/>
              </w:rPr>
            </w:pPr>
            <w:r>
              <w:rPr>
                <w:rFonts w:ascii="宋体" w:hAnsi="宋体" w:cs="宋体" w:hint="eastAsia"/>
                <w:color w:val="000000"/>
                <w:kern w:val="0"/>
                <w:sz w:val="18"/>
                <w:szCs w:val="18"/>
              </w:rPr>
              <w:t>叶片发病时，首先出现水浸状病斑，随后病斑逐步扩展，病斑变薄，轮纹变得明显。后期，病斑常破裂穿孔，并出现灰色霉层。</w:t>
            </w:r>
          </w:p>
          <w:p w14:paraId="3161D764"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p>
        </w:tc>
        <w:tc>
          <w:tcPr>
            <w:tcW w:w="2050" w:type="dxa"/>
            <w:tcBorders>
              <w:tl2br w:val="nil"/>
              <w:tr2bl w:val="nil"/>
            </w:tcBorders>
            <w:vAlign w:val="center"/>
          </w:tcPr>
          <w:p w14:paraId="1190DFA3"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kern w:val="0"/>
                <w:sz w:val="18"/>
                <w:szCs w:val="18"/>
              </w:rPr>
              <w:t>病菌在病残体或其他寄主上越冬或越夏；由风雨、水滴滴溅等传播。 多雨、高湿（95 ％以上）、种植过密易发生。</w:t>
            </w:r>
          </w:p>
        </w:tc>
        <w:tc>
          <w:tcPr>
            <w:tcW w:w="3860" w:type="dxa"/>
            <w:tcBorders>
              <w:tl2br w:val="nil"/>
              <w:tr2bl w:val="nil"/>
            </w:tcBorders>
            <w:vAlign w:val="center"/>
          </w:tcPr>
          <w:p w14:paraId="7DE02E8D" w14:textId="77777777" w:rsidR="000A1AD5" w:rsidRDefault="000A1AD5" w:rsidP="008C6067">
            <w:pPr>
              <w:adjustRightInd/>
              <w:spacing w:line="240" w:lineRule="auto"/>
              <w:ind w:firstLineChars="100" w:firstLine="180"/>
              <w:jc w:val="left"/>
              <w:rPr>
                <w:rFonts w:ascii="宋体" w:hAnsi="宋体" w:cs="宋体" w:hint="eastAsia"/>
                <w:color w:val="000000"/>
                <w:kern w:val="0"/>
                <w:sz w:val="18"/>
                <w:szCs w:val="18"/>
              </w:rPr>
            </w:pPr>
            <w:r>
              <w:rPr>
                <w:rFonts w:ascii="宋体" w:hAnsi="宋体" w:cs="宋体" w:hint="eastAsia"/>
                <w:color w:val="000000"/>
                <w:sz w:val="18"/>
                <w:szCs w:val="18"/>
              </w:rPr>
              <w:t>1、</w:t>
            </w:r>
            <w:r>
              <w:rPr>
                <w:rFonts w:ascii="宋体" w:hAnsi="宋体" w:cs="宋体" w:hint="eastAsia"/>
                <w:color w:val="000000"/>
                <w:kern w:val="0"/>
                <w:sz w:val="18"/>
                <w:szCs w:val="18"/>
              </w:rPr>
              <w:t>栽培技术防病：合理密植；科学浇水，及时通风；少施氮肥；及时清除发病植株。</w:t>
            </w:r>
          </w:p>
          <w:p w14:paraId="1C66DC39" w14:textId="77777777" w:rsidR="000A1AD5"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sz w:val="18"/>
                <w:szCs w:val="18"/>
              </w:rPr>
              <w:t>2、</w:t>
            </w:r>
            <w:r>
              <w:rPr>
                <w:rFonts w:ascii="宋体" w:hAnsi="宋体" w:cs="宋体" w:hint="eastAsia"/>
                <w:color w:val="000000"/>
                <w:kern w:val="0"/>
                <w:sz w:val="18"/>
                <w:szCs w:val="18"/>
              </w:rPr>
              <w:t>药剂防治：发病初期用50%腐霉利1000倍</w:t>
            </w:r>
            <w:r>
              <w:rPr>
                <w:rFonts w:ascii="宋体" w:hAnsi="宋体" w:cs="宋体" w:hint="eastAsia"/>
                <w:color w:val="000000"/>
                <w:sz w:val="18"/>
                <w:szCs w:val="18"/>
              </w:rPr>
              <w:t>～1500倍液</w:t>
            </w:r>
            <w:r>
              <w:rPr>
                <w:rFonts w:ascii="宋体" w:hAnsi="宋体" w:cs="宋体" w:hint="eastAsia"/>
                <w:color w:val="000000"/>
                <w:kern w:val="0"/>
                <w:sz w:val="18"/>
                <w:szCs w:val="18"/>
              </w:rPr>
              <w:t>或</w:t>
            </w:r>
            <w:r w:rsidRPr="00E66E0E">
              <w:rPr>
                <w:rFonts w:ascii="宋体" w:hAnsi="宋体" w:cs="宋体"/>
                <w:color w:val="000000"/>
                <w:kern w:val="0"/>
                <w:sz w:val="18"/>
                <w:szCs w:val="18"/>
              </w:rPr>
              <w:t>40%</w:t>
            </w:r>
            <w:r>
              <w:rPr>
                <w:rFonts w:ascii="宋体" w:hAnsi="宋体" w:cs="宋体" w:hint="eastAsia"/>
                <w:color w:val="000000"/>
                <w:kern w:val="0"/>
                <w:sz w:val="18"/>
                <w:szCs w:val="18"/>
              </w:rPr>
              <w:t>嘧霉胺悬浮剂1000</w:t>
            </w:r>
            <w:r>
              <w:rPr>
                <w:rFonts w:ascii="宋体" w:hAnsi="宋体" w:cs="宋体" w:hint="eastAsia"/>
                <w:color w:val="000000"/>
                <w:sz w:val="18"/>
                <w:szCs w:val="18"/>
              </w:rPr>
              <w:t>～1500倍液</w:t>
            </w:r>
            <w:r>
              <w:rPr>
                <w:rFonts w:ascii="宋体" w:hAnsi="宋体" w:cs="宋体" w:hint="eastAsia"/>
                <w:color w:val="000000"/>
                <w:kern w:val="0"/>
                <w:sz w:val="18"/>
                <w:szCs w:val="18"/>
              </w:rPr>
              <w:t>喷施，</w:t>
            </w:r>
            <w:r>
              <w:rPr>
                <w:rFonts w:ascii="宋体" w:hAnsi="宋体" w:cs="宋体"/>
                <w:color w:val="000000"/>
                <w:kern w:val="0"/>
                <w:sz w:val="18"/>
                <w:szCs w:val="18"/>
              </w:rPr>
              <w:t>3 d～</w:t>
            </w:r>
            <w:r>
              <w:rPr>
                <w:rFonts w:ascii="宋体" w:hAnsi="宋体" w:cs="宋体" w:hint="eastAsia"/>
                <w:color w:val="000000"/>
                <w:kern w:val="0"/>
                <w:sz w:val="18"/>
                <w:szCs w:val="18"/>
              </w:rPr>
              <w:t>5 d天喷1次。</w:t>
            </w:r>
          </w:p>
        </w:tc>
      </w:tr>
      <w:tr w:rsidR="000A1AD5" w14:paraId="58A6C7C8" w14:textId="77777777" w:rsidTr="000A1AD5">
        <w:trPr>
          <w:trHeight w:val="1729"/>
          <w:jc w:val="center"/>
        </w:trPr>
        <w:tc>
          <w:tcPr>
            <w:tcW w:w="1431" w:type="dxa"/>
            <w:tcBorders>
              <w:tl2br w:val="nil"/>
              <w:tr2bl w:val="nil"/>
            </w:tcBorders>
            <w:vAlign w:val="center"/>
          </w:tcPr>
          <w:p w14:paraId="7C8F8353" w14:textId="77777777" w:rsidR="000A1AD5" w:rsidRPr="003D165A" w:rsidRDefault="000A1AD5" w:rsidP="00642881">
            <w:pPr>
              <w:spacing w:line="240" w:lineRule="auto"/>
              <w:ind w:firstLineChars="100" w:firstLine="180"/>
              <w:jc w:val="left"/>
              <w:rPr>
                <w:rFonts w:ascii="宋体" w:hAnsi="宋体" w:cs="宋体" w:hint="eastAsia"/>
                <w:color w:val="000000"/>
                <w:sz w:val="18"/>
                <w:szCs w:val="18"/>
              </w:rPr>
            </w:pPr>
            <w:r w:rsidRPr="00612501">
              <w:rPr>
                <w:rFonts w:ascii="宋体" w:hAnsi="宋体" w:cs="宋体" w:hint="eastAsia"/>
                <w:color w:val="000000"/>
                <w:sz w:val="18"/>
                <w:szCs w:val="18"/>
              </w:rPr>
              <w:t>蓟马</w:t>
            </w:r>
          </w:p>
        </w:tc>
        <w:tc>
          <w:tcPr>
            <w:tcW w:w="2410" w:type="dxa"/>
            <w:tcBorders>
              <w:tl2br w:val="nil"/>
              <w:tr2bl w:val="nil"/>
            </w:tcBorders>
            <w:vAlign w:val="center"/>
          </w:tcPr>
          <w:p w14:paraId="28AE0F99" w14:textId="77777777" w:rsidR="000A1AD5" w:rsidRPr="003D165A" w:rsidRDefault="000A1AD5" w:rsidP="008C6067">
            <w:pPr>
              <w:spacing w:before="120" w:after="120" w:line="240" w:lineRule="auto"/>
              <w:ind w:firstLineChars="100" w:firstLine="180"/>
              <w:jc w:val="left"/>
              <w:rPr>
                <w:rFonts w:ascii="宋体" w:hAnsi="宋体" w:cs="宋体" w:hint="eastAsia"/>
                <w:color w:val="000000"/>
                <w:sz w:val="18"/>
                <w:szCs w:val="18"/>
              </w:rPr>
            </w:pPr>
            <w:r w:rsidRPr="003D165A">
              <w:rPr>
                <w:rFonts w:ascii="宋体" w:hAnsi="宋体" w:cs="宋体" w:hint="eastAsia"/>
                <w:color w:val="000000"/>
                <w:sz w:val="18"/>
                <w:szCs w:val="18"/>
              </w:rPr>
              <w:t>以丝瓜的嫩叶、嫩芽和嫩果为食，叶片会出现黄色斑点或条纹，变形、卷曲、干枯，严重影响丝瓜的生长和产量。</w:t>
            </w:r>
          </w:p>
        </w:tc>
        <w:tc>
          <w:tcPr>
            <w:tcW w:w="2050" w:type="dxa"/>
            <w:tcBorders>
              <w:tl2br w:val="nil"/>
              <w:tr2bl w:val="nil"/>
            </w:tcBorders>
            <w:vAlign w:val="center"/>
          </w:tcPr>
          <w:p w14:paraId="38993195" w14:textId="5F511C80" w:rsidR="000A1AD5" w:rsidRPr="00E32943" w:rsidRDefault="000A1AD5" w:rsidP="000A1AD5">
            <w:pPr>
              <w:spacing w:before="120" w:after="120" w:line="240" w:lineRule="auto"/>
              <w:ind w:firstLineChars="100" w:firstLine="180"/>
              <w:jc w:val="left"/>
              <w:rPr>
                <w:rFonts w:ascii="宋体" w:hAnsi="宋体" w:cs="宋体" w:hint="eastAsia"/>
                <w:color w:val="000000"/>
                <w:sz w:val="18"/>
                <w:szCs w:val="18"/>
              </w:rPr>
            </w:pPr>
            <w:r w:rsidRPr="003D165A">
              <w:rPr>
                <w:rFonts w:ascii="宋体" w:hAnsi="宋体" w:cs="宋体" w:hint="eastAsia"/>
                <w:color w:val="000000"/>
                <w:sz w:val="18"/>
                <w:szCs w:val="18"/>
              </w:rPr>
              <w:t>蓟马生长的最适温度是</w:t>
            </w:r>
            <w:r w:rsidRPr="003D165A">
              <w:rPr>
                <w:rFonts w:ascii="宋体" w:hAnsi="宋体" w:cs="宋体"/>
                <w:color w:val="000000"/>
                <w:sz w:val="18"/>
                <w:szCs w:val="18"/>
              </w:rPr>
              <w:t xml:space="preserve">20 </w:t>
            </w:r>
            <w:r w:rsidRPr="003D165A">
              <w:rPr>
                <w:rFonts w:ascii="宋体" w:hAnsi="宋体" w:cs="宋体" w:hint="eastAsia"/>
                <w:color w:val="000000"/>
                <w:sz w:val="18"/>
                <w:szCs w:val="18"/>
              </w:rPr>
              <w:t>℃～</w:t>
            </w:r>
            <w:r w:rsidRPr="003D165A">
              <w:rPr>
                <w:rFonts w:ascii="宋体" w:hAnsi="宋体" w:cs="宋体"/>
                <w:color w:val="000000"/>
                <w:sz w:val="18"/>
                <w:szCs w:val="18"/>
              </w:rPr>
              <w:t xml:space="preserve">28 </w:t>
            </w:r>
            <w:r w:rsidRPr="003D165A">
              <w:rPr>
                <w:rFonts w:ascii="宋体" w:hAnsi="宋体" w:cs="宋体" w:hint="eastAsia"/>
                <w:color w:val="000000"/>
                <w:sz w:val="18"/>
                <w:szCs w:val="18"/>
              </w:rPr>
              <w:t>℃，湿度</w:t>
            </w:r>
            <w:r>
              <w:rPr>
                <w:rFonts w:ascii="宋体" w:hAnsi="宋体" w:cs="宋体"/>
                <w:color w:val="000000"/>
                <w:sz w:val="18"/>
                <w:szCs w:val="18"/>
              </w:rPr>
              <w:t>40</w:t>
            </w:r>
            <w:r w:rsidRPr="003D165A">
              <w:rPr>
                <w:rFonts w:ascii="宋体" w:hAnsi="宋体" w:cs="宋体"/>
                <w:color w:val="000000"/>
                <w:sz w:val="18"/>
                <w:szCs w:val="18"/>
              </w:rPr>
              <w:t>%～70%。高温干燥的</w:t>
            </w:r>
            <w:r w:rsidRPr="003017FC">
              <w:rPr>
                <w:rFonts w:ascii="宋体" w:hAnsi="宋体" w:cs="宋体"/>
                <w:color w:val="000000"/>
                <w:sz w:val="18"/>
                <w:szCs w:val="18"/>
              </w:rPr>
              <w:t>4月～6</w:t>
            </w:r>
            <w:r w:rsidRPr="00E32943">
              <w:rPr>
                <w:rFonts w:ascii="宋体" w:hAnsi="宋体" w:cs="宋体"/>
                <w:color w:val="000000"/>
                <w:sz w:val="18"/>
                <w:szCs w:val="18"/>
              </w:rPr>
              <w:t>月易爆发。</w:t>
            </w:r>
          </w:p>
        </w:tc>
        <w:tc>
          <w:tcPr>
            <w:tcW w:w="3860" w:type="dxa"/>
            <w:tcBorders>
              <w:tl2br w:val="nil"/>
              <w:tr2bl w:val="nil"/>
            </w:tcBorders>
            <w:vAlign w:val="center"/>
          </w:tcPr>
          <w:p w14:paraId="680FE22A" w14:textId="77777777" w:rsidR="000A1AD5" w:rsidRDefault="000A1AD5" w:rsidP="008C6067">
            <w:pPr>
              <w:adjustRightInd/>
              <w:spacing w:line="240" w:lineRule="auto"/>
              <w:ind w:firstLineChars="100" w:firstLine="180"/>
              <w:jc w:val="left"/>
              <w:rPr>
                <w:rFonts w:ascii="宋体" w:hAnsi="宋体" w:cs="宋体" w:hint="eastAsia"/>
                <w:color w:val="000000"/>
                <w:kern w:val="0"/>
                <w:sz w:val="18"/>
                <w:szCs w:val="18"/>
              </w:rPr>
            </w:pPr>
            <w:r w:rsidRPr="00E32943">
              <w:rPr>
                <w:rFonts w:ascii="宋体" w:hAnsi="宋体" w:cs="宋体"/>
                <w:color w:val="000000"/>
                <w:sz w:val="18"/>
                <w:szCs w:val="18"/>
              </w:rPr>
              <w:t>1</w:t>
            </w:r>
            <w:r>
              <w:rPr>
                <w:rFonts w:ascii="宋体" w:hAnsi="宋体" w:cs="宋体" w:hint="eastAsia"/>
                <w:color w:val="000000"/>
                <w:kern w:val="0"/>
                <w:sz w:val="18"/>
                <w:szCs w:val="18"/>
              </w:rPr>
              <w:t>、栽培措施：加强田间管理，保持田间清洁，及时清除田间杂草和落叶，减少丝瓜蓟马的栖息场所；蓝板诱杀。</w:t>
            </w:r>
          </w:p>
          <w:p w14:paraId="44645893" w14:textId="77777777" w:rsidR="000A1AD5" w:rsidRPr="003D165A" w:rsidRDefault="000A1AD5" w:rsidP="008C6067">
            <w:pPr>
              <w:adjustRightInd/>
              <w:spacing w:line="240" w:lineRule="auto"/>
              <w:ind w:firstLineChars="100" w:firstLine="180"/>
              <w:jc w:val="left"/>
              <w:rPr>
                <w:rFonts w:ascii="宋体" w:hAnsi="宋体" w:cs="宋体" w:hint="eastAsia"/>
                <w:color w:val="000000"/>
                <w:sz w:val="18"/>
                <w:szCs w:val="18"/>
              </w:rPr>
            </w:pPr>
            <w:r>
              <w:rPr>
                <w:rFonts w:ascii="宋体" w:hAnsi="宋体" w:cs="宋体" w:hint="eastAsia"/>
                <w:color w:val="000000"/>
                <w:kern w:val="0"/>
                <w:sz w:val="18"/>
                <w:szCs w:val="18"/>
              </w:rPr>
              <w:t>2、化学防治：用60克/升的乙基多杀菌素悬浮液1000</w:t>
            </w:r>
            <w:r>
              <w:rPr>
                <w:rFonts w:ascii="宋体" w:hAnsi="宋体" w:cs="宋体" w:hint="eastAsia"/>
                <w:color w:val="000000"/>
                <w:sz w:val="18"/>
                <w:szCs w:val="18"/>
              </w:rPr>
              <w:t>～</w:t>
            </w:r>
            <w:r>
              <w:rPr>
                <w:rFonts w:ascii="宋体" w:hAnsi="宋体" w:cs="宋体" w:hint="eastAsia"/>
                <w:color w:val="000000"/>
                <w:kern w:val="0"/>
                <w:sz w:val="18"/>
                <w:szCs w:val="18"/>
              </w:rPr>
              <w:t>1500倍液</w:t>
            </w:r>
            <w:r w:rsidRPr="003D165A">
              <w:rPr>
                <w:rFonts w:ascii="宋体" w:hAnsi="宋体" w:cs="宋体" w:hint="eastAsia"/>
                <w:color w:val="000000"/>
                <w:sz w:val="18"/>
                <w:szCs w:val="18"/>
              </w:rPr>
              <w:t>，</w:t>
            </w:r>
            <w:r w:rsidRPr="003D165A">
              <w:rPr>
                <w:rFonts w:ascii="宋体" w:hAnsi="宋体" w:cs="宋体"/>
                <w:color w:val="000000"/>
                <w:sz w:val="18"/>
                <w:szCs w:val="18"/>
              </w:rPr>
              <w:t>3 d～5 d天喷1次。喷雾在清晨或傍晚喷药，包括地面和走道。</w:t>
            </w:r>
          </w:p>
        </w:tc>
      </w:tr>
      <w:tr w:rsidR="000A1AD5" w14:paraId="23F3BB50" w14:textId="77777777" w:rsidTr="000A1AD5">
        <w:trPr>
          <w:trHeight w:val="1331"/>
          <w:jc w:val="center"/>
        </w:trPr>
        <w:tc>
          <w:tcPr>
            <w:tcW w:w="1431" w:type="dxa"/>
            <w:tcBorders>
              <w:tl2br w:val="nil"/>
              <w:tr2bl w:val="nil"/>
            </w:tcBorders>
            <w:vAlign w:val="center"/>
          </w:tcPr>
          <w:p w14:paraId="114B2F55" w14:textId="77777777" w:rsidR="000A1AD5" w:rsidRDefault="000A1AD5" w:rsidP="00642881">
            <w:pPr>
              <w:spacing w:line="240" w:lineRule="auto"/>
              <w:ind w:firstLineChars="100" w:firstLine="180"/>
              <w:jc w:val="left"/>
              <w:rPr>
                <w:rFonts w:ascii="宋体" w:hAnsi="宋体" w:cs="宋体" w:hint="eastAsia"/>
                <w:color w:val="000000"/>
                <w:sz w:val="18"/>
                <w:szCs w:val="18"/>
              </w:rPr>
            </w:pPr>
            <w:r w:rsidRPr="00612501">
              <w:rPr>
                <w:rFonts w:ascii="宋体" w:hAnsi="宋体" w:cs="宋体" w:hint="eastAsia"/>
                <w:color w:val="000000"/>
                <w:sz w:val="18"/>
                <w:szCs w:val="18"/>
              </w:rPr>
              <w:t>叶螨</w:t>
            </w:r>
          </w:p>
        </w:tc>
        <w:tc>
          <w:tcPr>
            <w:tcW w:w="2410" w:type="dxa"/>
            <w:tcBorders>
              <w:tl2br w:val="nil"/>
              <w:tr2bl w:val="nil"/>
            </w:tcBorders>
            <w:vAlign w:val="center"/>
          </w:tcPr>
          <w:p w14:paraId="0C638408" w14:textId="77777777" w:rsidR="000A1AD5" w:rsidRPr="003D165A" w:rsidRDefault="000A1AD5" w:rsidP="008C6067">
            <w:pPr>
              <w:spacing w:before="120" w:after="120" w:line="240" w:lineRule="auto"/>
              <w:ind w:firstLineChars="100" w:firstLine="180"/>
              <w:jc w:val="left"/>
              <w:rPr>
                <w:rFonts w:ascii="宋体" w:hAnsi="宋体" w:cs="宋体" w:hint="eastAsia"/>
                <w:color w:val="000000"/>
                <w:sz w:val="18"/>
                <w:szCs w:val="18"/>
              </w:rPr>
            </w:pPr>
            <w:r w:rsidRPr="00612501">
              <w:rPr>
                <w:rFonts w:ascii="宋体" w:hAnsi="宋体" w:cs="宋体" w:hint="eastAsia"/>
                <w:color w:val="000000"/>
                <w:sz w:val="18"/>
                <w:szCs w:val="18"/>
              </w:rPr>
              <w:t>叶螨一般寄生在叶背面，吮吸汁液，叶背面出现许多细小的灰白色斑点，叶片变硬变脆。</w:t>
            </w:r>
          </w:p>
        </w:tc>
        <w:tc>
          <w:tcPr>
            <w:tcW w:w="2050" w:type="dxa"/>
            <w:tcBorders>
              <w:tl2br w:val="nil"/>
              <w:tr2bl w:val="nil"/>
            </w:tcBorders>
            <w:vAlign w:val="center"/>
          </w:tcPr>
          <w:p w14:paraId="60CCEA91" w14:textId="77777777" w:rsidR="000A1AD5" w:rsidRPr="003D165A" w:rsidRDefault="000A1AD5" w:rsidP="008C6067">
            <w:pPr>
              <w:spacing w:before="120" w:after="120" w:line="240" w:lineRule="auto"/>
              <w:ind w:firstLineChars="100" w:firstLine="180"/>
              <w:jc w:val="left"/>
              <w:rPr>
                <w:rFonts w:ascii="宋体" w:hAnsi="宋体" w:cs="宋体" w:hint="eastAsia"/>
                <w:color w:val="000000"/>
                <w:sz w:val="18"/>
                <w:szCs w:val="18"/>
              </w:rPr>
            </w:pPr>
            <w:r w:rsidRPr="003D165A">
              <w:rPr>
                <w:rFonts w:ascii="宋体" w:hAnsi="宋体" w:cs="宋体" w:hint="eastAsia"/>
                <w:color w:val="000000"/>
                <w:sz w:val="18"/>
                <w:szCs w:val="18"/>
              </w:rPr>
              <w:t>在高温干旱的气候条件下易发生。春末至秋初发生严重。</w:t>
            </w:r>
          </w:p>
        </w:tc>
        <w:tc>
          <w:tcPr>
            <w:tcW w:w="3860" w:type="dxa"/>
            <w:tcBorders>
              <w:tl2br w:val="nil"/>
              <w:tr2bl w:val="nil"/>
            </w:tcBorders>
            <w:vAlign w:val="center"/>
          </w:tcPr>
          <w:p w14:paraId="304F9757" w14:textId="77777777" w:rsidR="000A1AD5" w:rsidRDefault="000A1AD5" w:rsidP="008C6067">
            <w:pPr>
              <w:adjustRightInd/>
              <w:spacing w:line="240" w:lineRule="auto"/>
              <w:ind w:firstLineChars="100" w:firstLine="180"/>
              <w:jc w:val="left"/>
              <w:rPr>
                <w:rFonts w:ascii="宋体" w:hAnsi="宋体" w:cs="宋体" w:hint="eastAsia"/>
                <w:color w:val="000000"/>
                <w:kern w:val="0"/>
                <w:sz w:val="18"/>
                <w:szCs w:val="18"/>
              </w:rPr>
            </w:pPr>
            <w:r w:rsidRPr="003D165A">
              <w:rPr>
                <w:rFonts w:ascii="宋体" w:hAnsi="宋体" w:cs="宋体"/>
                <w:color w:val="000000"/>
                <w:sz w:val="18"/>
                <w:szCs w:val="18"/>
              </w:rPr>
              <w:t>1</w:t>
            </w:r>
            <w:r>
              <w:rPr>
                <w:rFonts w:ascii="宋体" w:hAnsi="宋体" w:cs="宋体" w:hint="eastAsia"/>
                <w:color w:val="000000"/>
                <w:kern w:val="0"/>
                <w:sz w:val="18"/>
                <w:szCs w:val="18"/>
              </w:rPr>
              <w:t>、栽培措施：及时清除田间杂草和作物的残枝败叶，减少虫源；悬挂黄板，30片/667 m</w:t>
            </w:r>
            <w:r w:rsidRPr="00E66E0E">
              <w:rPr>
                <w:rFonts w:ascii="宋体" w:hAnsi="宋体" w:cs="宋体"/>
                <w:color w:val="000000"/>
                <w:sz w:val="18"/>
                <w:szCs w:val="18"/>
                <w:vertAlign w:val="superscript"/>
              </w:rPr>
              <w:t>2</w:t>
            </w:r>
            <w:r>
              <w:rPr>
                <w:rFonts w:ascii="宋体" w:hAnsi="宋体" w:cs="宋体" w:hint="eastAsia"/>
                <w:color w:val="000000"/>
                <w:kern w:val="0"/>
                <w:sz w:val="18"/>
                <w:szCs w:val="18"/>
              </w:rPr>
              <w:t>。</w:t>
            </w:r>
          </w:p>
          <w:p w14:paraId="786DB633" w14:textId="77777777" w:rsidR="000A1AD5" w:rsidRPr="003D165A" w:rsidRDefault="000A1AD5" w:rsidP="008C6067">
            <w:pPr>
              <w:adjustRightInd/>
              <w:spacing w:line="240" w:lineRule="auto"/>
              <w:ind w:firstLineChars="100" w:firstLine="180"/>
              <w:jc w:val="left"/>
              <w:rPr>
                <w:rFonts w:ascii="宋体" w:hAnsi="宋体" w:cs="宋体" w:hint="eastAsia"/>
                <w:color w:val="000000"/>
                <w:sz w:val="18"/>
                <w:szCs w:val="18"/>
              </w:rPr>
            </w:pPr>
            <w:r w:rsidRPr="00612501">
              <w:rPr>
                <w:rFonts w:ascii="宋体" w:hAnsi="宋体" w:cs="宋体"/>
                <w:color w:val="000000"/>
                <w:sz w:val="18"/>
                <w:szCs w:val="18"/>
              </w:rPr>
              <w:t>2</w:t>
            </w:r>
            <w:r w:rsidRPr="003D165A">
              <w:rPr>
                <w:rFonts w:ascii="宋体" w:hAnsi="宋体" w:cs="宋体"/>
                <w:color w:val="000000"/>
                <w:sz w:val="18"/>
                <w:szCs w:val="18"/>
              </w:rPr>
              <w:t>、</w:t>
            </w:r>
            <w:r>
              <w:rPr>
                <w:rFonts w:ascii="宋体" w:hAnsi="宋体" w:cs="宋体" w:hint="eastAsia"/>
                <w:color w:val="000000"/>
                <w:kern w:val="0"/>
                <w:sz w:val="18"/>
                <w:szCs w:val="18"/>
              </w:rPr>
              <w:t>化学防治</w:t>
            </w:r>
            <w:r w:rsidRPr="00612501">
              <w:rPr>
                <w:rFonts w:ascii="宋体" w:hAnsi="宋体" w:cs="宋体" w:hint="eastAsia"/>
                <w:color w:val="000000"/>
                <w:sz w:val="18"/>
                <w:szCs w:val="18"/>
              </w:rPr>
              <w:t>：</w:t>
            </w:r>
            <w:r w:rsidRPr="003D165A">
              <w:rPr>
                <w:rFonts w:ascii="宋体" w:hAnsi="宋体" w:cs="宋体"/>
                <w:color w:val="000000"/>
                <w:sz w:val="18"/>
                <w:szCs w:val="18"/>
              </w:rPr>
              <w:t>2.5%联苯菊酯乳油1500倍液</w:t>
            </w:r>
            <w:r w:rsidRPr="003D165A">
              <w:rPr>
                <w:rFonts w:ascii="宋体" w:hAnsi="宋体" w:cs="宋体" w:hint="eastAsia"/>
                <w:color w:val="000000"/>
                <w:sz w:val="18"/>
                <w:szCs w:val="18"/>
              </w:rPr>
              <w:t>，</w:t>
            </w:r>
            <w:r w:rsidRPr="003D165A">
              <w:rPr>
                <w:rFonts w:ascii="宋体" w:hAnsi="宋体" w:cs="宋体"/>
                <w:color w:val="000000"/>
                <w:sz w:val="18"/>
                <w:szCs w:val="18"/>
              </w:rPr>
              <w:t>3 d～5 d天喷1次。</w:t>
            </w:r>
          </w:p>
        </w:tc>
      </w:tr>
    </w:tbl>
    <w:p w14:paraId="3E144422" w14:textId="6898A534" w:rsidR="0081242E" w:rsidRDefault="0081242E" w:rsidP="001A6514">
      <w:pPr>
        <w:pStyle w:val="affffb"/>
        <w:ind w:firstLine="420"/>
      </w:pPr>
    </w:p>
    <w:p w14:paraId="4306AB02" w14:textId="77777777" w:rsidR="0081242E" w:rsidRDefault="0081242E" w:rsidP="001A6514">
      <w:pPr>
        <w:pStyle w:val="affffb"/>
        <w:ind w:firstLine="420"/>
      </w:pPr>
    </w:p>
    <w:p w14:paraId="7B7764BA" w14:textId="05F97781" w:rsidR="001A6514" w:rsidRDefault="0081242E" w:rsidP="0081242E">
      <w:pPr>
        <w:pStyle w:val="affffb"/>
        <w:ind w:firstLineChars="0" w:firstLine="420"/>
        <w:jc w:val="center"/>
      </w:pPr>
      <w:bookmarkStart w:id="42" w:name="BookMark8"/>
      <w:bookmarkEnd w:id="41"/>
      <w:r>
        <w:drawing>
          <wp:inline distT="0" distB="0" distL="0" distR="0" wp14:anchorId="4E6A3327" wp14:editId="58B5A527">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rsidR="001A6514" w:rsidSect="00444019">
      <w:pgSz w:w="11906" w:h="16838" w:code="9"/>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CD4ADC" w14:textId="77777777" w:rsidR="00575DE5" w:rsidRDefault="00575DE5" w:rsidP="00D86DB7">
      <w:r>
        <w:separator/>
      </w:r>
    </w:p>
    <w:p w14:paraId="3FBDBF60" w14:textId="77777777" w:rsidR="00575DE5" w:rsidRDefault="00575DE5"/>
    <w:p w14:paraId="6D639D77" w14:textId="77777777" w:rsidR="00575DE5" w:rsidRDefault="00575DE5"/>
  </w:endnote>
  <w:endnote w:type="continuationSeparator" w:id="0">
    <w:p w14:paraId="163FA5D7" w14:textId="77777777" w:rsidR="00575DE5" w:rsidRDefault="00575DE5" w:rsidP="00D86DB7">
      <w:r>
        <w:continuationSeparator/>
      </w:r>
    </w:p>
    <w:p w14:paraId="22C9EC18" w14:textId="77777777" w:rsidR="00575DE5" w:rsidRDefault="00575DE5"/>
    <w:p w14:paraId="37731708" w14:textId="77777777" w:rsidR="00575DE5" w:rsidRDefault="00575D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E72ADE"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967E9"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1588FC"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6F11C" w14:textId="77777777" w:rsidR="000C57D6" w:rsidRDefault="000C57D6" w:rsidP="00C94DF2">
    <w:pPr>
      <w:pStyle w:val="affff8"/>
    </w:pPr>
    <w:r>
      <w:fldChar w:fldCharType="begin"/>
    </w:r>
    <w:r>
      <w:instrText>PAGE   \* MERGEFORMAT</w:instrText>
    </w:r>
    <w:r>
      <w:fldChar w:fldCharType="separate"/>
    </w:r>
    <w:r w:rsidR="00BA3E2C" w:rsidRPr="00BA3E2C">
      <w:rPr>
        <w:noProof/>
        <w:lang w:val="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1E0724" w14:textId="77777777" w:rsidR="00575DE5" w:rsidRDefault="00575DE5" w:rsidP="00D86DB7">
      <w:r>
        <w:separator/>
      </w:r>
    </w:p>
  </w:footnote>
  <w:footnote w:type="continuationSeparator" w:id="0">
    <w:p w14:paraId="3C1870C3" w14:textId="77777777" w:rsidR="00575DE5" w:rsidRDefault="00575DE5" w:rsidP="00D86DB7">
      <w:r>
        <w:continuationSeparator/>
      </w:r>
    </w:p>
    <w:p w14:paraId="10AACF32" w14:textId="77777777" w:rsidR="00575DE5" w:rsidRDefault="00575DE5"/>
    <w:p w14:paraId="03DB694A" w14:textId="77777777" w:rsidR="00575DE5" w:rsidRDefault="00575D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38B469"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3961E"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84E28"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5AF96"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D8578B">
      <w:rPr>
        <w:noProof/>
        <w:lang w:val="fr-FR"/>
      </w:rPr>
      <w:t>DB XX/T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29CBB" w14:textId="2D97B03B"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FB21B6">
      <w:rPr>
        <w:rFonts w:hint="eastAsia"/>
      </w:rPr>
      <w:t>DB 3207/T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702"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770617119">
    <w:abstractNumId w:val="0"/>
  </w:num>
  <w:num w:numId="2" w16cid:durableId="2084183199">
    <w:abstractNumId w:val="27"/>
  </w:num>
  <w:num w:numId="3" w16cid:durableId="627709968">
    <w:abstractNumId w:val="5"/>
  </w:num>
  <w:num w:numId="4" w16cid:durableId="1475484296">
    <w:abstractNumId w:val="8"/>
  </w:num>
  <w:num w:numId="5" w16cid:durableId="2094471612">
    <w:abstractNumId w:val="23"/>
  </w:num>
  <w:num w:numId="6" w16cid:durableId="1351833806">
    <w:abstractNumId w:val="9"/>
  </w:num>
  <w:num w:numId="7" w16cid:durableId="981349680">
    <w:abstractNumId w:val="16"/>
  </w:num>
  <w:num w:numId="8" w16cid:durableId="851643817">
    <w:abstractNumId w:val="7"/>
  </w:num>
  <w:num w:numId="9" w16cid:durableId="579561968">
    <w:abstractNumId w:val="19"/>
  </w:num>
  <w:num w:numId="10" w16cid:durableId="1356620092">
    <w:abstractNumId w:val="21"/>
  </w:num>
  <w:num w:numId="11" w16cid:durableId="2006087097">
    <w:abstractNumId w:val="17"/>
  </w:num>
  <w:num w:numId="12" w16cid:durableId="58023193">
    <w:abstractNumId w:val="29"/>
  </w:num>
  <w:num w:numId="13" w16cid:durableId="243995639">
    <w:abstractNumId w:val="15"/>
  </w:num>
  <w:num w:numId="14" w16cid:durableId="711927974">
    <w:abstractNumId w:val="30"/>
  </w:num>
  <w:num w:numId="15" w16cid:durableId="1229998374">
    <w:abstractNumId w:val="1"/>
  </w:num>
  <w:num w:numId="16" w16cid:durableId="1901135901">
    <w:abstractNumId w:val="20"/>
  </w:num>
  <w:num w:numId="17" w16cid:durableId="1781340738">
    <w:abstractNumId w:val="6"/>
  </w:num>
  <w:num w:numId="18" w16cid:durableId="1423138453">
    <w:abstractNumId w:val="13"/>
  </w:num>
  <w:num w:numId="19" w16cid:durableId="2037000457">
    <w:abstractNumId w:val="25"/>
  </w:num>
  <w:num w:numId="20" w16cid:durableId="2077362992">
    <w:abstractNumId w:val="26"/>
  </w:num>
  <w:num w:numId="21" w16cid:durableId="1258096280">
    <w:abstractNumId w:val="11"/>
  </w:num>
  <w:num w:numId="22" w16cid:durableId="1053193589">
    <w:abstractNumId w:val="12"/>
  </w:num>
  <w:num w:numId="23" w16cid:durableId="274214614">
    <w:abstractNumId w:val="28"/>
  </w:num>
  <w:num w:numId="24" w16cid:durableId="2057468">
    <w:abstractNumId w:val="2"/>
  </w:num>
  <w:num w:numId="25" w16cid:durableId="1150831614">
    <w:abstractNumId w:val="4"/>
  </w:num>
  <w:num w:numId="26" w16cid:durableId="746270516">
    <w:abstractNumId w:val="14"/>
  </w:num>
  <w:num w:numId="27" w16cid:durableId="2128545979">
    <w:abstractNumId w:val="24"/>
  </w:num>
  <w:num w:numId="28" w16cid:durableId="2143617288">
    <w:abstractNumId w:val="10"/>
  </w:num>
  <w:num w:numId="29" w16cid:durableId="1613853925">
    <w:abstractNumId w:val="22"/>
  </w:num>
  <w:num w:numId="30" w16cid:durableId="513616503">
    <w:abstractNumId w:val="18"/>
  </w:num>
  <w:num w:numId="31" w16cid:durableId="83167941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attachedTemplate r:id="rId1"/>
  <w:stylePaneSortMethod w:val="0000"/>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57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317"/>
    <w:rsid w:val="00083345"/>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1AD5"/>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1EF"/>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477A"/>
    <w:rsid w:val="004167A3"/>
    <w:rsid w:val="00432DAA"/>
    <w:rsid w:val="00434305"/>
    <w:rsid w:val="00435DF7"/>
    <w:rsid w:val="0044083F"/>
    <w:rsid w:val="00441AE7"/>
    <w:rsid w:val="00444019"/>
    <w:rsid w:val="00445574"/>
    <w:rsid w:val="004467FB"/>
    <w:rsid w:val="00452D6B"/>
    <w:rsid w:val="00454484"/>
    <w:rsid w:val="0045517B"/>
    <w:rsid w:val="00463B77"/>
    <w:rsid w:val="00463C7B"/>
    <w:rsid w:val="004642F1"/>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75DE5"/>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181E"/>
    <w:rsid w:val="00612952"/>
    <w:rsid w:val="00614CC1"/>
    <w:rsid w:val="00615A9D"/>
    <w:rsid w:val="00617387"/>
    <w:rsid w:val="006205D6"/>
    <w:rsid w:val="00620DE3"/>
    <w:rsid w:val="006252D8"/>
    <w:rsid w:val="006259BC"/>
    <w:rsid w:val="0062636B"/>
    <w:rsid w:val="00632182"/>
    <w:rsid w:val="00632AE0"/>
    <w:rsid w:val="00633C17"/>
    <w:rsid w:val="00634D9E"/>
    <w:rsid w:val="00636E3E"/>
    <w:rsid w:val="006379F7"/>
    <w:rsid w:val="00637E4D"/>
    <w:rsid w:val="00640620"/>
    <w:rsid w:val="00641A1F"/>
    <w:rsid w:val="00642881"/>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B51"/>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26EC"/>
    <w:rsid w:val="008B3615"/>
    <w:rsid w:val="008B4AC4"/>
    <w:rsid w:val="008B50C8"/>
    <w:rsid w:val="008B5281"/>
    <w:rsid w:val="008B7E05"/>
    <w:rsid w:val="008C1797"/>
    <w:rsid w:val="008C219C"/>
    <w:rsid w:val="008C475E"/>
    <w:rsid w:val="008C60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58E"/>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13CB"/>
    <w:rsid w:val="009C27F1"/>
    <w:rsid w:val="009C3152"/>
    <w:rsid w:val="009C4CFA"/>
    <w:rsid w:val="009C5070"/>
    <w:rsid w:val="009D112C"/>
    <w:rsid w:val="009D3928"/>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2E7"/>
    <w:rsid w:val="00B827A6"/>
    <w:rsid w:val="00B831CE"/>
    <w:rsid w:val="00B86677"/>
    <w:rsid w:val="00B87131"/>
    <w:rsid w:val="00B9066B"/>
    <w:rsid w:val="00B939B1"/>
    <w:rsid w:val="00B96D40"/>
    <w:rsid w:val="00B97386"/>
    <w:rsid w:val="00BA058D"/>
    <w:rsid w:val="00BA263B"/>
    <w:rsid w:val="00BA3E2C"/>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23FE"/>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54D9"/>
    <w:rsid w:val="00CA662A"/>
    <w:rsid w:val="00CA7AFD"/>
    <w:rsid w:val="00CA7C3C"/>
    <w:rsid w:val="00CB0189"/>
    <w:rsid w:val="00CB0BA2"/>
    <w:rsid w:val="00CB1A42"/>
    <w:rsid w:val="00CB1B0C"/>
    <w:rsid w:val="00CB2C0B"/>
    <w:rsid w:val="00CB517D"/>
    <w:rsid w:val="00CB7482"/>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78B"/>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1B6"/>
    <w:rsid w:val="00FB231D"/>
    <w:rsid w:val="00FB45F1"/>
    <w:rsid w:val="00FB4A72"/>
    <w:rsid w:val="00FB54E8"/>
    <w:rsid w:val="00FB7054"/>
    <w:rsid w:val="00FC17B7"/>
    <w:rsid w:val="00FC2CB7"/>
    <w:rsid w:val="00FC4090"/>
    <w:rsid w:val="00FC55B4"/>
    <w:rsid w:val="00FD00E6"/>
    <w:rsid w:val="00FD09A1"/>
    <w:rsid w:val="00FD2A7C"/>
    <w:rsid w:val="00FD48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FA74C"/>
  <w15:docId w15:val="{4B2C94EC-CDAD-48A2-8296-6A5D4CD4F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324D2A"/>
    <w:pPr>
      <w:ind w:left="198"/>
    </w:pPr>
    <w:rPr>
      <w:rFonts w:ascii="宋体" w:hAnsi="Times New Roman"/>
      <w:sz w:val="18"/>
    </w:rPr>
  </w:style>
  <w:style w:type="paragraph" w:customStyle="1" w:styleId="affff8">
    <w:name w:val="标准文件_页脚奇数页"/>
    <w:rsid w:val="00C94DF2"/>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TOC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200333"/>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EB1E69"/>
    <w:pPr>
      <w:spacing w:line="300" w:lineRule="exact"/>
      <w:ind w:left="420"/>
    </w:pPr>
    <w:rPr>
      <w:rFonts w:ascii="宋体"/>
    </w:rPr>
  </w:style>
  <w:style w:type="paragraph" w:styleId="TOC4">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EB1E69"/>
    <w:pPr>
      <w:ind w:left="839"/>
    </w:pPr>
    <w:rPr>
      <w:rFonts w:ascii="宋体"/>
    </w:rPr>
  </w:style>
  <w:style w:type="paragraph" w:styleId="TOC6">
    <w:name w:val="toc 6"/>
    <w:basedOn w:val="afff5"/>
    <w:next w:val="afff5"/>
    <w:autoRedefine/>
    <w:uiPriority w:val="39"/>
    <w:unhideWhenUsed/>
    <w:rsid w:val="00EB1E69"/>
    <w:pPr>
      <w:spacing w:line="300" w:lineRule="exact"/>
      <w:ind w:left="1049"/>
    </w:pPr>
    <w:rPr>
      <w:rFonts w:ascii="宋体"/>
    </w:rPr>
  </w:style>
  <w:style w:type="paragraph" w:styleId="TOC7">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next w:val="affffb"/>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2643C3"/>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Char"/>
    <w:uiPriority w:val="99"/>
    <w:qFormat/>
    <w:rsid w:val="00CB7482"/>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Char">
    <w:name w:val="段 Char Char"/>
    <w:link w:val="afffffffffffb"/>
    <w:uiPriority w:val="99"/>
    <w:qFormat/>
    <w:locked/>
    <w:rsid w:val="00CB7482"/>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image" Target="media/image2.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E3C687D4E014B28BF468C38F0D77A92"/>
        <w:category>
          <w:name w:val="常规"/>
          <w:gallery w:val="placeholder"/>
        </w:category>
        <w:types>
          <w:type w:val="bbPlcHdr"/>
        </w:types>
        <w:behaviors>
          <w:behavior w:val="content"/>
        </w:behaviors>
        <w:guid w:val="{1AEB9224-AAFC-4A8C-A880-1D52582C831A}"/>
      </w:docPartPr>
      <w:docPartBody>
        <w:p w:rsidR="000C41C3" w:rsidRDefault="003954C5">
          <w:pPr>
            <w:pStyle w:val="CE3C687D4E014B28BF468C38F0D77A92"/>
            <w:rPr>
              <w:rFonts w:hint="eastAsia"/>
            </w:rPr>
          </w:pPr>
          <w:r w:rsidRPr="00751A05">
            <w:rPr>
              <w:rStyle w:val="a3"/>
              <w:rFonts w:hint="eastAsia"/>
            </w:rPr>
            <w:t>单击或点击此处输入文字。</w:t>
          </w:r>
        </w:p>
      </w:docPartBody>
    </w:docPart>
    <w:docPart>
      <w:docPartPr>
        <w:name w:val="2092F4D7FA854611BF05BEA00A159C92"/>
        <w:category>
          <w:name w:val="常规"/>
          <w:gallery w:val="placeholder"/>
        </w:category>
        <w:types>
          <w:type w:val="bbPlcHdr"/>
        </w:types>
        <w:behaviors>
          <w:behavior w:val="content"/>
        </w:behaviors>
        <w:guid w:val="{C5297BD9-D16E-4D52-9798-17CD84D9A509}"/>
      </w:docPartPr>
      <w:docPartBody>
        <w:p w:rsidR="000C41C3" w:rsidRDefault="003954C5">
          <w:pPr>
            <w:pStyle w:val="2092F4D7FA854611BF05BEA00A159C92"/>
            <w:rPr>
              <w:rFonts w:hint="eastAsia"/>
            </w:rPr>
          </w:pPr>
          <w:r w:rsidRPr="00FB6243">
            <w:rPr>
              <w:rStyle w:val="a3"/>
              <w:rFonts w:hint="eastAsia"/>
            </w:rPr>
            <w:t>选择一项。</w:t>
          </w:r>
        </w:p>
      </w:docPartBody>
    </w:docPart>
    <w:docPart>
      <w:docPartPr>
        <w:name w:val="58437BFAE6204AA2B0A23F96235585D0"/>
        <w:category>
          <w:name w:val="常规"/>
          <w:gallery w:val="placeholder"/>
        </w:category>
        <w:types>
          <w:type w:val="bbPlcHdr"/>
        </w:types>
        <w:behaviors>
          <w:behavior w:val="content"/>
        </w:behaviors>
        <w:guid w:val="{CF491D18-D9F3-4106-B375-9374B4325DAC}"/>
      </w:docPartPr>
      <w:docPartBody>
        <w:p w:rsidR="000C41C3" w:rsidRDefault="003954C5">
          <w:pPr>
            <w:pStyle w:val="58437BFAE6204AA2B0A23F96235585D0"/>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黑体">
    <w:altName w:val="SimHei"/>
    <w:panose1 w:val="02010609060101010101"/>
    <w:charset w:val="86"/>
    <w:family w:val="auto"/>
    <w:pitch w:val="variable"/>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54C5"/>
    <w:rsid w:val="000C41C3"/>
    <w:rsid w:val="000F1311"/>
    <w:rsid w:val="003954C5"/>
    <w:rsid w:val="0043762C"/>
    <w:rsid w:val="00610767"/>
    <w:rsid w:val="00743410"/>
    <w:rsid w:val="008405C7"/>
    <w:rsid w:val="0090658D"/>
    <w:rsid w:val="0092558E"/>
    <w:rsid w:val="00B77452"/>
    <w:rsid w:val="00BA1A69"/>
    <w:rsid w:val="00F6700E"/>
    <w:rsid w:val="00FD48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E3C687D4E014B28BF468C38F0D77A92">
    <w:name w:val="CE3C687D4E014B28BF468C38F0D77A92"/>
    <w:pPr>
      <w:widowControl w:val="0"/>
      <w:jc w:val="both"/>
    </w:pPr>
  </w:style>
  <w:style w:type="paragraph" w:customStyle="1" w:styleId="2092F4D7FA854611BF05BEA00A159C92">
    <w:name w:val="2092F4D7FA854611BF05BEA00A159C92"/>
    <w:pPr>
      <w:widowControl w:val="0"/>
      <w:jc w:val="both"/>
    </w:pPr>
  </w:style>
  <w:style w:type="paragraph" w:customStyle="1" w:styleId="58437BFAE6204AA2B0A23F96235585D0">
    <w:name w:val="58437BFAE6204AA2B0A23F96235585D0"/>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1D31-B015-4078-A4F9-BC2765866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11</TotalTime>
  <Pages>8</Pages>
  <Words>830</Words>
  <Characters>4734</Characters>
  <Application>Microsoft Office Word</Application>
  <DocSecurity>0</DocSecurity>
  <Lines>39</Lines>
  <Paragraphs>11</Paragraphs>
  <ScaleCrop>false</ScaleCrop>
  <Company>PCMI</Company>
  <LinksUpToDate>false</LinksUpToDate>
  <CharactersWithSpaces>5553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c:creator>
  <dc:description>&lt;config cover="true" show_menu="true" version="1.0.0" doctype="SDKXY"&gt;_x000d_
&lt;/config&gt;</dc:description>
  <cp:lastModifiedBy>Administrator</cp:lastModifiedBy>
  <cp:revision>6</cp:revision>
  <cp:lastPrinted>2020-08-30T10:00:00Z</cp:lastPrinted>
  <dcterms:created xsi:type="dcterms:W3CDTF">2024-11-20T08:43:00Z</dcterms:created>
  <dcterms:modified xsi:type="dcterms:W3CDTF">2024-11-27T08:35:00Z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