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48127">
      <w:pPr>
        <w:widowControl/>
        <w:shd w:val="clear" w:color="auto" w:fill="FFFFFF"/>
        <w:spacing w:before="100" w:beforeAutospacing="1" w:after="240" w:line="540" w:lineRule="atLeast"/>
        <w:jc w:val="center"/>
        <w:rPr>
          <w:rFonts w:ascii="方正小标宋_GBK" w:hAnsi="宋体" w:eastAsia="方正小标宋_GBK" w:cs="宋体"/>
          <w:b w:val="0"/>
          <w:bCs w:val="0"/>
          <w:color w:val="auto"/>
          <w:kern w:val="0"/>
          <w:sz w:val="44"/>
          <w:szCs w:val="44"/>
        </w:rPr>
      </w:pPr>
      <w:r>
        <w:rPr>
          <w:rFonts w:hint="eastAsia" w:ascii="方正小标宋_GBK" w:hAnsi="宋体" w:eastAsia="方正小标宋_GBK" w:cs="宋体"/>
          <w:b w:val="0"/>
          <w:bCs w:val="0"/>
          <w:color w:val="auto"/>
          <w:kern w:val="0"/>
          <w:sz w:val="44"/>
          <w:szCs w:val="44"/>
        </w:rPr>
        <w:t>地方标准编制说明</w:t>
      </w:r>
    </w:p>
    <w:p w14:paraId="7C12FDE0">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一、目的意义</w:t>
      </w:r>
      <w:bookmarkStart w:id="0" w:name="_GoBack"/>
      <w:bookmarkEnd w:id="0"/>
    </w:p>
    <w:p w14:paraId="7CA9C06A">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切花百合—丝瓜轮作栽培在我市已初具规模和影响力，但缺乏标准化、规范化，在切花百合和丝瓜的品种、各栽培技术要点还没有形成统一标准，很多花农的栽培技术粗放，切花百合、丝瓜品质及产量有待提升。通过该标准的制定，能够规范种植标准，让花农、菜农有技术参考，有问题能解决。不仅有利于花卉产业的发展，也对丝瓜产业的提档升级起到积极的推动作用，减少因技术缺乏造成的病虫害问题，花卉单一种植造成的土壤连作障碍问题以及产量降低品种下降造成的市场凝聚力、竞争力下降问题。为了解决这一现象，规范生产技术流程，减少切花百合、丝瓜病虫害发生，提高切花百合、丝瓜外观品质和产量，特制“切花百合—丝瓜”轮作栽培技术规程。</w:t>
      </w:r>
    </w:p>
    <w:p w14:paraId="05E54D21">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二、任务来源</w:t>
      </w:r>
    </w:p>
    <w:p w14:paraId="59DFE811">
      <w:pPr>
        <w:adjustRightInd w:val="0"/>
        <w:snapToGrid w:val="0"/>
        <w:spacing w:line="360" w:lineRule="auto"/>
        <w:jc w:val="left"/>
        <w:rPr>
          <w:rFonts w:ascii="宋体" w:hAnsi="宋体" w:eastAsia="宋体" w:cs="宋体"/>
          <w:color w:val="auto"/>
          <w:sz w:val="28"/>
          <w:szCs w:val="28"/>
        </w:rPr>
      </w:pPr>
      <w:r>
        <w:rPr>
          <w:rFonts w:hint="eastAsia" w:ascii="宋体" w:hAnsi="宋体" w:eastAsia="宋体" w:cs="宋体"/>
          <w:color w:val="auto"/>
          <w:sz w:val="28"/>
          <w:szCs w:val="28"/>
        </w:rPr>
        <w:t xml:space="preserve">    《切花百合—丝瓜轮作栽培技术规程》是根据《关于下达2024年度连云港市地方标准项目计划的通知》（连市监标函〔2024〕100号）文件要求，组织起草了本文件。</w:t>
      </w:r>
    </w:p>
    <w:p w14:paraId="38E946F1">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三、编制过程</w:t>
      </w:r>
    </w:p>
    <w:p w14:paraId="4A17B4EB">
      <w:pPr>
        <w:widowControl/>
        <w:shd w:val="clear" w:color="auto" w:fill="FFFFFF"/>
        <w:spacing w:line="560" w:lineRule="atLeast"/>
        <w:ind w:firstLine="482"/>
        <w:jc w:val="left"/>
        <w:rPr>
          <w:rFonts w:ascii="宋体" w:hAnsi="宋体" w:eastAsia="宋体" w:cs="宋体"/>
          <w:b/>
          <w:bCs/>
          <w:color w:val="auto"/>
          <w:sz w:val="28"/>
          <w:szCs w:val="28"/>
        </w:rPr>
      </w:pPr>
      <w:r>
        <w:rPr>
          <w:rFonts w:ascii="宋体" w:hAnsi="宋体" w:eastAsia="宋体" w:cs="宋体"/>
          <w:color w:val="auto"/>
          <w:kern w:val="0"/>
          <w:sz w:val="28"/>
          <w:szCs w:val="28"/>
        </w:rPr>
        <w:t>本标准按GB/T1.1-20</w:t>
      </w:r>
      <w:r>
        <w:rPr>
          <w:rFonts w:hint="eastAsia" w:ascii="宋体" w:hAnsi="宋体" w:eastAsia="宋体" w:cs="宋体"/>
          <w:color w:val="auto"/>
          <w:kern w:val="0"/>
          <w:sz w:val="28"/>
          <w:szCs w:val="28"/>
        </w:rPr>
        <w:t>20</w:t>
      </w:r>
      <w:r>
        <w:rPr>
          <w:rFonts w:ascii="宋体" w:hAnsi="宋体" w:eastAsia="宋体" w:cs="宋体"/>
          <w:color w:val="auto"/>
          <w:kern w:val="0"/>
          <w:sz w:val="28"/>
          <w:szCs w:val="28"/>
        </w:rPr>
        <w:t>《标准化工作导则第1部分：标准的结构和编写》。起草小组</w:t>
      </w:r>
      <w:r>
        <w:rPr>
          <w:rFonts w:hint="eastAsia" w:ascii="宋体" w:hAnsi="宋体" w:eastAsia="宋体" w:cs="宋体"/>
          <w:color w:val="auto"/>
          <w:kern w:val="0"/>
          <w:sz w:val="28"/>
          <w:szCs w:val="28"/>
        </w:rPr>
        <w:t>主要人员多年从事园艺生产指导工作，具有扎实的理论和实践基础。</w:t>
      </w:r>
      <w:r>
        <w:rPr>
          <w:rFonts w:ascii="宋体" w:hAnsi="宋体" w:eastAsia="宋体" w:cs="宋体"/>
          <w:color w:val="auto"/>
          <w:kern w:val="0"/>
          <w:sz w:val="28"/>
          <w:szCs w:val="28"/>
        </w:rPr>
        <w:t>本标准的编制主要经历了以下的几个</w:t>
      </w:r>
      <w:r>
        <w:rPr>
          <w:rFonts w:hint="eastAsia" w:ascii="宋体" w:hAnsi="宋体" w:eastAsia="宋体" w:cs="宋体"/>
          <w:color w:val="auto"/>
          <w:kern w:val="0"/>
          <w:sz w:val="28"/>
          <w:szCs w:val="28"/>
        </w:rPr>
        <w:t>过程</w:t>
      </w:r>
      <w:r>
        <w:rPr>
          <w:rFonts w:ascii="宋体" w:hAnsi="宋体" w:eastAsia="宋体" w:cs="宋体"/>
          <w:color w:val="auto"/>
          <w:kern w:val="0"/>
          <w:sz w:val="28"/>
          <w:szCs w:val="28"/>
        </w:rPr>
        <w:t>：</w:t>
      </w:r>
    </w:p>
    <w:p w14:paraId="3F2DA887">
      <w:pPr>
        <w:widowControl/>
        <w:shd w:val="clear" w:color="auto" w:fill="FFFFFF"/>
        <w:spacing w:line="560" w:lineRule="atLeast"/>
        <w:ind w:firstLine="482"/>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1、基础调研</w:t>
      </w:r>
    </w:p>
    <w:p w14:paraId="5CD373BA">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kern w:val="0"/>
          <w:sz w:val="28"/>
          <w:szCs w:val="28"/>
        </w:rPr>
        <w:t>为了本标</w:t>
      </w:r>
      <w:r>
        <w:rPr>
          <w:rFonts w:hint="eastAsia" w:ascii="宋体" w:hAnsi="宋体" w:eastAsia="宋体" w:cs="宋体"/>
          <w:color w:val="auto"/>
          <w:sz w:val="28"/>
          <w:szCs w:val="28"/>
        </w:rPr>
        <w:t>准的编制工作能够顺利进行，特组织专业技术人员对我市百合品种、丝瓜品种、设施水平、环境条件进行了基础调研，确定了标准执行的基础条件。同时对和种植大户进行交流，从中吸取宝贵经验。</w:t>
      </w:r>
    </w:p>
    <w:p w14:paraId="1EFAAA86">
      <w:pPr>
        <w:adjustRightInd w:val="0"/>
        <w:snapToGrid w:val="0"/>
        <w:spacing w:line="360" w:lineRule="auto"/>
        <w:ind w:firstLine="560"/>
        <w:rPr>
          <w:rFonts w:ascii="宋体" w:hAnsi="宋体" w:eastAsia="宋体" w:cs="宋体"/>
          <w:color w:val="auto"/>
          <w:sz w:val="28"/>
          <w:szCs w:val="28"/>
        </w:rPr>
      </w:pPr>
      <w:r>
        <w:rPr>
          <w:rFonts w:hint="eastAsia" w:ascii="宋体" w:hAnsi="宋体" w:eastAsia="宋体" w:cs="宋体"/>
          <w:color w:val="auto"/>
          <w:sz w:val="28"/>
          <w:szCs w:val="28"/>
        </w:rPr>
        <w:t>2、技术研究</w:t>
      </w:r>
    </w:p>
    <w:p w14:paraId="57DEB415">
      <w:pPr>
        <w:adjustRightInd w:val="0"/>
        <w:snapToGrid w:val="0"/>
        <w:spacing w:line="360" w:lineRule="auto"/>
        <w:ind w:firstLine="560"/>
        <w:rPr>
          <w:rFonts w:ascii="宋体" w:hAnsi="宋体" w:eastAsia="宋体" w:cs="宋体"/>
          <w:color w:val="auto"/>
          <w:sz w:val="28"/>
          <w:szCs w:val="28"/>
        </w:rPr>
      </w:pPr>
      <w:r>
        <w:rPr>
          <w:rFonts w:hint="eastAsia" w:ascii="宋体" w:hAnsi="宋体" w:eastAsia="宋体" w:cs="宋体"/>
          <w:color w:val="auto"/>
          <w:sz w:val="28"/>
          <w:szCs w:val="28"/>
        </w:rPr>
        <w:t>近年来，通过百合切花品种示范，百合催芽技术、病虫害防治技术、肥水管理技术，以及丝瓜生产关键技术进行研究、集成和推广，积累了大量技术数据，为“切花百合—丝瓜”轮作栽培技术提供了品种支持和技术支撑。</w:t>
      </w:r>
    </w:p>
    <w:p w14:paraId="0019CABA">
      <w:pPr>
        <w:adjustRightInd w:val="0"/>
        <w:snapToGrid w:val="0"/>
        <w:spacing w:line="360" w:lineRule="auto"/>
        <w:rPr>
          <w:rFonts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kern w:val="0"/>
          <w:sz w:val="28"/>
          <w:szCs w:val="28"/>
        </w:rPr>
        <w:t>3、调查研究</w:t>
      </w:r>
      <w:r>
        <w:rPr>
          <w:rFonts w:ascii="宋体" w:hAnsi="宋体" w:eastAsia="宋体" w:cs="宋体"/>
          <w:color w:val="auto"/>
          <w:kern w:val="0"/>
          <w:sz w:val="28"/>
          <w:szCs w:val="28"/>
        </w:rPr>
        <w:t>。查阅各类相关资料，有针对性地收集有关国家标准和技术文献，经过认真的分析、整理和归类</w:t>
      </w:r>
      <w:r>
        <w:rPr>
          <w:rFonts w:hint="eastAsia" w:ascii="宋体" w:hAnsi="宋体" w:eastAsia="宋体" w:cs="宋体"/>
          <w:color w:val="auto"/>
          <w:kern w:val="0"/>
          <w:sz w:val="28"/>
          <w:szCs w:val="28"/>
        </w:rPr>
        <w:t>。</w:t>
      </w:r>
    </w:p>
    <w:p w14:paraId="753EF8B0">
      <w:pPr>
        <w:adjustRightInd w:val="0"/>
        <w:snapToGrid w:val="0"/>
        <w:spacing w:line="360" w:lineRule="auto"/>
        <w:rPr>
          <w:rFonts w:ascii="宋体" w:hAnsi="宋体" w:eastAsia="宋体" w:cs="宋体"/>
          <w:color w:val="auto"/>
          <w:sz w:val="28"/>
          <w:szCs w:val="28"/>
        </w:rPr>
      </w:pPr>
      <w:r>
        <w:rPr>
          <w:rFonts w:hint="eastAsia" w:ascii="宋体" w:hAnsi="宋体" w:eastAsia="宋体" w:cs="宋体"/>
          <w:color w:val="auto"/>
          <w:sz w:val="28"/>
          <w:szCs w:val="28"/>
        </w:rPr>
        <w:t xml:space="preserve">    4、起草文本</w:t>
      </w:r>
    </w:p>
    <w:p w14:paraId="607698AC">
      <w:pPr>
        <w:widowControl/>
        <w:shd w:val="clear" w:color="auto" w:fill="FFFFFF"/>
        <w:spacing w:line="560" w:lineRule="atLeast"/>
        <w:ind w:firstLine="482"/>
        <w:jc w:val="left"/>
        <w:rPr>
          <w:rFonts w:ascii="宋体" w:hAnsi="宋体" w:eastAsia="宋体" w:cs="宋体"/>
          <w:color w:val="auto"/>
          <w:kern w:val="0"/>
          <w:sz w:val="28"/>
          <w:szCs w:val="28"/>
        </w:rPr>
      </w:pPr>
      <w:r>
        <w:rPr>
          <w:rFonts w:hint="eastAsia" w:ascii="宋体" w:hAnsi="宋体" w:eastAsia="宋体" w:cs="宋体"/>
          <w:color w:val="auto"/>
          <w:sz w:val="28"/>
          <w:szCs w:val="28"/>
        </w:rPr>
        <w:t>根据GB/T1.1-2020起草了本标准草案，标准草案形成后，又专门召集相关专家进行专题讨论，并在生产中进行检验。</w:t>
      </w:r>
    </w:p>
    <w:p w14:paraId="7EE539C6">
      <w:pPr>
        <w:widowControl/>
        <w:shd w:val="clear" w:color="auto" w:fill="FFFFFF"/>
        <w:spacing w:line="560" w:lineRule="atLeast"/>
        <w:ind w:firstLine="560"/>
        <w:jc w:val="left"/>
        <w:rPr>
          <w:rFonts w:ascii="宋体" w:hAnsi="宋体" w:eastAsia="宋体" w:cs="宋体"/>
          <w:color w:val="auto"/>
          <w:kern w:val="0"/>
          <w:sz w:val="28"/>
          <w:szCs w:val="28"/>
        </w:rPr>
      </w:pPr>
      <w:r>
        <w:rPr>
          <w:rFonts w:hint="eastAsia" w:ascii="宋体" w:hAnsi="宋体" w:eastAsia="宋体" w:cs="宋体"/>
          <w:color w:val="auto"/>
          <w:sz w:val="28"/>
          <w:szCs w:val="28"/>
        </w:rPr>
        <w:t>5、</w:t>
      </w:r>
      <w:r>
        <w:rPr>
          <w:rFonts w:hint="eastAsia" w:ascii="宋体" w:hAnsi="宋体" w:eastAsia="宋体" w:cs="宋体"/>
          <w:color w:val="auto"/>
          <w:kern w:val="0"/>
          <w:sz w:val="28"/>
          <w:szCs w:val="28"/>
        </w:rPr>
        <w:t>征求意见</w:t>
      </w:r>
    </w:p>
    <w:p w14:paraId="5B7DB0F1">
      <w:pPr>
        <w:widowControl/>
        <w:shd w:val="clear" w:color="auto" w:fill="FFFFFF"/>
        <w:spacing w:line="560" w:lineRule="atLeast"/>
        <w:ind w:firstLine="482"/>
        <w:jc w:val="left"/>
        <w:rPr>
          <w:rFonts w:ascii="宋体" w:hAnsi="宋体" w:eastAsia="宋体" w:cs="宋体"/>
          <w:color w:val="auto"/>
          <w:kern w:val="0"/>
          <w:sz w:val="27"/>
          <w:szCs w:val="27"/>
        </w:rPr>
      </w:pPr>
      <w:r>
        <w:rPr>
          <w:rFonts w:hint="eastAsia" w:ascii="宋体" w:hAnsi="宋体" w:eastAsia="宋体" w:cs="宋体"/>
          <w:color w:val="auto"/>
          <w:sz w:val="28"/>
          <w:szCs w:val="28"/>
        </w:rPr>
        <w:t>共发给8个单位10位专家《征求意见稿》，</w:t>
      </w:r>
      <w:r>
        <w:rPr>
          <w:rFonts w:hint="eastAsia" w:ascii="宋体" w:hAnsi="宋体" w:eastAsia="宋体" w:cs="宋体"/>
          <w:color w:val="auto"/>
          <w:kern w:val="0"/>
          <w:sz w:val="28"/>
          <w:szCs w:val="28"/>
        </w:rPr>
        <w:t>编制小组对征集到的意见进行了整理、归纳和总结，进行了相应的修改。</w:t>
      </w:r>
    </w:p>
    <w:p w14:paraId="74A2DC54">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四、主要内容技术指标确立</w:t>
      </w:r>
    </w:p>
    <w:p w14:paraId="4D953E7F">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1、土壤与肥料</w:t>
      </w:r>
    </w:p>
    <w:p w14:paraId="197ED2B8">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我市土壤多属棕壤及盐土，中性偏碱，而切花百合生长最适宜的是pH值6.0～6.5的沙壤土，因此在肥水管理方面重点要求降低土壤pH值，途径可采取增施有机肥、表施泥炭土等。</w:t>
      </w:r>
    </w:p>
    <w:p w14:paraId="2CD09D8B">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2、水利资源</w:t>
      </w:r>
    </w:p>
    <w:p w14:paraId="6ABAF3A1">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我市水资源充足稳定，年降水量可达910 mm～980 mm，水资源完全能够满足标准化栽培用水的需要。</w:t>
      </w:r>
    </w:p>
    <w:p w14:paraId="42555BA2">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3、茬口安排</w:t>
      </w:r>
    </w:p>
    <w:p w14:paraId="0B128BDD">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切花百合，8月下旬，切花从12月初陆续上市至翌年5月。丝瓜12月陆续种植，翌年2月陆续采收。根据百合的采收时间确定丝瓜定植时间，又根据下茬百合的种植时间提前对丝瓜进行拉秧。</w:t>
      </w:r>
    </w:p>
    <w:p w14:paraId="7347D1A8">
      <w:pPr>
        <w:widowControl/>
        <w:numPr>
          <w:ilvl w:val="0"/>
          <w:numId w:val="1"/>
        </w:numPr>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品种选择</w:t>
      </w:r>
    </w:p>
    <w:p w14:paraId="2C796CA7">
      <w:pPr>
        <w:widowControl/>
        <w:shd w:val="clear" w:color="auto" w:fill="FFFFFF"/>
        <w:spacing w:line="560" w:lineRule="atLeast"/>
        <w:jc w:val="left"/>
        <w:rPr>
          <w:rFonts w:ascii="宋体" w:hAnsi="宋体" w:eastAsia="宋体" w:cs="宋体"/>
          <w:color w:val="auto"/>
          <w:sz w:val="28"/>
          <w:szCs w:val="28"/>
        </w:rPr>
      </w:pPr>
      <w:r>
        <w:rPr>
          <w:rFonts w:hint="eastAsia" w:ascii="宋体" w:hAnsi="宋体" w:eastAsia="宋体" w:cs="宋体"/>
          <w:color w:val="auto"/>
          <w:sz w:val="28"/>
          <w:szCs w:val="28"/>
        </w:rPr>
        <w:t xml:space="preserve">   根据连云港市的土壤与气候条件，百合品种应选择生长势强、耐低温、对光照不敏感的品种且种球规格应符合</w:t>
      </w:r>
      <w:r>
        <w:rPr>
          <w:rFonts w:ascii="宋体" w:hAnsi="宋体" w:eastAsia="宋体" w:cs="宋体"/>
          <w:color w:val="auto"/>
          <w:sz w:val="28"/>
          <w:szCs w:val="28"/>
        </w:rPr>
        <w:t>GB/T 18247.6</w:t>
      </w:r>
      <w:r>
        <w:rPr>
          <w:rFonts w:hint="eastAsia" w:ascii="宋体" w:hAnsi="宋体" w:eastAsia="宋体" w:cs="宋体"/>
          <w:color w:val="auto"/>
          <w:sz w:val="28"/>
          <w:szCs w:val="28"/>
        </w:rPr>
        <w:t>质量分级中</w:t>
      </w:r>
      <w:r>
        <w:rPr>
          <w:rFonts w:ascii="宋体" w:hAnsi="宋体" w:eastAsia="宋体" w:cs="宋体"/>
          <w:color w:val="auto"/>
          <w:sz w:val="28"/>
          <w:szCs w:val="28"/>
        </w:rPr>
        <w:fldChar w:fldCharType="begin"/>
      </w:r>
      <w:r>
        <w:rPr>
          <w:rFonts w:ascii="宋体" w:hAnsi="宋体" w:eastAsia="宋体" w:cs="宋体"/>
          <w:color w:val="auto"/>
          <w:sz w:val="28"/>
          <w:szCs w:val="28"/>
        </w:rPr>
        <w:instrText xml:space="preserve"> </w:instrText>
      </w:r>
      <w:r>
        <w:rPr>
          <w:rFonts w:hint="eastAsia" w:ascii="宋体" w:hAnsi="宋体" w:eastAsia="宋体" w:cs="宋体"/>
          <w:color w:val="auto"/>
          <w:sz w:val="28"/>
          <w:szCs w:val="28"/>
        </w:rPr>
        <w:instrText xml:space="preserve">= 3 \* ROMAN</w:instrText>
      </w:r>
      <w:r>
        <w:rPr>
          <w:rFonts w:ascii="宋体" w:hAnsi="宋体" w:eastAsia="宋体" w:cs="宋体"/>
          <w:color w:val="auto"/>
          <w:sz w:val="28"/>
          <w:szCs w:val="28"/>
        </w:rPr>
        <w:instrText xml:space="preserve"> </w:instrText>
      </w:r>
      <w:r>
        <w:rPr>
          <w:rFonts w:ascii="宋体" w:hAnsi="宋体" w:eastAsia="宋体" w:cs="宋体"/>
          <w:color w:val="auto"/>
          <w:sz w:val="28"/>
          <w:szCs w:val="28"/>
        </w:rPr>
        <w:fldChar w:fldCharType="separate"/>
      </w:r>
      <w:r>
        <w:rPr>
          <w:rFonts w:ascii="宋体" w:hAnsi="宋体" w:eastAsia="宋体" w:cs="宋体"/>
          <w:color w:val="auto"/>
          <w:sz w:val="28"/>
          <w:szCs w:val="28"/>
        </w:rPr>
        <w:t>III</w:t>
      </w:r>
      <w:r>
        <w:rPr>
          <w:rFonts w:ascii="宋体" w:hAnsi="宋体" w:eastAsia="宋体" w:cs="宋体"/>
          <w:color w:val="auto"/>
          <w:sz w:val="28"/>
          <w:szCs w:val="28"/>
        </w:rPr>
        <w:fldChar w:fldCharType="end"/>
      </w:r>
      <w:r>
        <w:rPr>
          <w:rFonts w:hint="eastAsia" w:ascii="宋体" w:hAnsi="宋体" w:eastAsia="宋体" w:cs="宋体"/>
          <w:color w:val="auto"/>
          <w:sz w:val="28"/>
          <w:szCs w:val="28"/>
        </w:rPr>
        <w:t>级以上；丝瓜品种选择抗病性强、坐瓜能力强，瓜条直、颜色绿的品种。</w:t>
      </w:r>
    </w:p>
    <w:p w14:paraId="7C2064EF">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5、病虫防治</w:t>
      </w:r>
    </w:p>
    <w:p w14:paraId="1FB053AF">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切花百合的病虫害主要有丝核菌病、炭疽病、枯萎病、灰霉病等丝瓜主要病虫害有霜霉病、白粉病、蓟马等，需要定期加强管理达到防治效果，或者发病初期辅以低残留的化学药剂进行定期喷施，有效预防及控制病虫害的发生。</w:t>
      </w:r>
    </w:p>
    <w:p w14:paraId="7961B64F">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五、与相关法律法规和国家标准的关系</w:t>
      </w:r>
    </w:p>
    <w:p w14:paraId="0026220D">
      <w:pPr>
        <w:widowControl/>
        <w:shd w:val="clear" w:color="auto" w:fill="FFFFFF"/>
        <w:spacing w:line="560" w:lineRule="atLeast"/>
        <w:ind w:firstLine="482"/>
        <w:jc w:val="left"/>
        <w:rPr>
          <w:rFonts w:ascii="宋体" w:hAnsi="宋体" w:eastAsia="宋体" w:cs="宋体"/>
          <w:color w:val="auto"/>
          <w:kern w:val="0"/>
          <w:sz w:val="27"/>
          <w:szCs w:val="27"/>
        </w:rPr>
      </w:pPr>
      <w:r>
        <w:rPr>
          <w:rFonts w:hint="eastAsia" w:ascii="宋体" w:hAnsi="宋体" w:eastAsia="宋体" w:cs="宋体"/>
          <w:color w:val="auto"/>
          <w:sz w:val="28"/>
          <w:szCs w:val="28"/>
        </w:rPr>
        <w:t>本标准中百合种球规格参照GB/T 18247.6（主要花卉产品等级 第6部分：花卉种球），切花采后处理参照GB/T 18247.1（主要花卉产品等级 第1部分：鲜切花），百合、丝瓜生产过程中以NY/T 496 （肥料合理使用通则 准则）、NY/T 1276（ 农药安全使用规范 总则）、GB 5084 (农田灌溉水质标准) 、GB 15618 （土壤环境质量 农用地土壤污染风险管控标准（试行））</w:t>
      </w:r>
      <w:r>
        <w:rPr>
          <w:rFonts w:hint="eastAsia" w:ascii="宋体" w:hAnsi="宋体" w:eastAsia="宋体" w:cs="宋体"/>
          <w:color w:val="auto"/>
          <w:kern w:val="0"/>
          <w:sz w:val="27"/>
          <w:szCs w:val="27"/>
        </w:rPr>
        <w:t>等</w:t>
      </w:r>
      <w:r>
        <w:rPr>
          <w:rFonts w:hint="eastAsia" w:ascii="宋体" w:hAnsi="宋体" w:eastAsia="宋体" w:cs="宋体"/>
          <w:color w:val="auto"/>
          <w:sz w:val="28"/>
          <w:szCs w:val="28"/>
        </w:rPr>
        <w:t>规定</w:t>
      </w:r>
      <w:r>
        <w:rPr>
          <w:rFonts w:ascii="宋体" w:hAnsi="宋体" w:eastAsia="宋体" w:cs="宋体"/>
          <w:color w:val="auto"/>
          <w:kern w:val="0"/>
          <w:sz w:val="27"/>
          <w:szCs w:val="27"/>
        </w:rPr>
        <w:t>方法执行。</w:t>
      </w:r>
    </w:p>
    <w:p w14:paraId="2F26BD4D">
      <w:pPr>
        <w:widowControl/>
        <w:shd w:val="clear" w:color="auto" w:fill="FFFFFF"/>
        <w:spacing w:line="560" w:lineRule="atLeast"/>
        <w:ind w:firstLine="482"/>
        <w:jc w:val="left"/>
        <w:rPr>
          <w:rFonts w:ascii="宋体" w:hAnsi="宋体" w:eastAsia="宋体" w:cs="宋体"/>
          <w:b/>
          <w:color w:val="auto"/>
          <w:kern w:val="0"/>
          <w:sz w:val="27"/>
          <w:szCs w:val="27"/>
        </w:rPr>
      </w:pPr>
      <w:r>
        <w:rPr>
          <w:rFonts w:hint="eastAsia" w:ascii="宋体" w:hAnsi="宋体" w:eastAsia="宋体" w:cs="宋体"/>
          <w:b/>
          <w:color w:val="auto"/>
          <w:kern w:val="0"/>
          <w:sz w:val="27"/>
          <w:szCs w:val="27"/>
        </w:rPr>
        <w:t>六、实施推广建议</w:t>
      </w:r>
    </w:p>
    <w:p w14:paraId="3F637270">
      <w:pPr>
        <w:adjustRightInd w:val="0"/>
        <w:snapToGrid w:val="0"/>
        <w:spacing w:before="156" w:beforeLines="50" w:after="156" w:afterLines="50" w:line="360" w:lineRule="auto"/>
        <w:ind w:firstLine="562"/>
        <w:rPr>
          <w:rFonts w:ascii="宋体" w:hAnsi="宋体" w:eastAsia="宋体" w:cs="宋体"/>
          <w:color w:val="auto"/>
          <w:sz w:val="28"/>
          <w:szCs w:val="28"/>
        </w:rPr>
      </w:pPr>
      <w:r>
        <w:rPr>
          <w:rFonts w:hint="eastAsia" w:ascii="宋体" w:hAnsi="宋体" w:eastAsia="宋体" w:cs="宋体"/>
          <w:color w:val="auto"/>
          <w:sz w:val="28"/>
          <w:szCs w:val="28"/>
        </w:rPr>
        <w:t>1、加强宣传教育，提高基层广大干部农民对农业标准化的思想意识；</w:t>
      </w:r>
    </w:p>
    <w:p w14:paraId="57A974A5">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2、加大培训力度，指导农民严格按照标准要求进行标准化生产；</w:t>
      </w:r>
    </w:p>
    <w:p w14:paraId="2A04286A">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3、充分发挥科技示范户的典型示范作用，进行现场教学引导；</w:t>
      </w:r>
    </w:p>
    <w:p w14:paraId="0DEBCC33">
      <w:pPr>
        <w:widowControl/>
        <w:shd w:val="clear" w:color="auto" w:fill="FFFFFF"/>
        <w:spacing w:line="560" w:lineRule="atLeast"/>
        <w:ind w:firstLine="482"/>
        <w:jc w:val="left"/>
        <w:rPr>
          <w:rFonts w:ascii="宋体" w:hAnsi="宋体" w:eastAsia="宋体" w:cs="宋体"/>
          <w:color w:val="auto"/>
          <w:sz w:val="28"/>
          <w:szCs w:val="28"/>
        </w:rPr>
      </w:pPr>
      <w:r>
        <w:rPr>
          <w:rFonts w:hint="eastAsia" w:ascii="宋体" w:hAnsi="宋体" w:eastAsia="宋体" w:cs="宋体"/>
          <w:color w:val="auto"/>
          <w:sz w:val="28"/>
          <w:szCs w:val="28"/>
        </w:rPr>
        <w:t>4、将本标准印发到农户；</w:t>
      </w:r>
    </w:p>
    <w:p w14:paraId="58D734D9">
      <w:pPr>
        <w:widowControl/>
        <w:shd w:val="clear" w:color="auto" w:fill="FFFFFF"/>
        <w:spacing w:line="560" w:lineRule="atLeast"/>
        <w:ind w:firstLine="482"/>
        <w:jc w:val="left"/>
        <w:rPr>
          <w:color w:val="auto"/>
        </w:rPr>
      </w:pPr>
      <w:r>
        <w:rPr>
          <w:rFonts w:hint="eastAsia" w:ascii="宋体" w:hAnsi="宋体" w:eastAsia="宋体" w:cs="宋体"/>
          <w:color w:val="auto"/>
          <w:sz w:val="28"/>
          <w:szCs w:val="28"/>
        </w:rPr>
        <w:t>5、继续搞好农业标准化示范区，不断吸收先进的科技成果与技术，逐步对本标准进行修订。</w:t>
      </w:r>
    </w:p>
    <w:p w14:paraId="50E1584C">
      <w:pPr>
        <w:rPr>
          <w:color w:val="auto"/>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altName w:val="DejaVu Math TeX Gyre"/>
    <w:panose1 w:val="02040503050406030204"/>
    <w:charset w:val="00"/>
    <w:family w:val="roman"/>
    <w:pitch w:val="default"/>
    <w:sig w:usb0="00000000" w:usb1="00000000"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0895C8"/>
    <w:multiLevelType w:val="singleLevel"/>
    <w:tmpl w:val="670895C8"/>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3NDJkOTA3MGI0MjkzMTcxOTVjNzk5NTZiZjkzZDkifQ=="/>
  </w:docVars>
  <w:rsids>
    <w:rsidRoot w:val="00545D7B"/>
    <w:rsid w:val="00042444"/>
    <w:rsid w:val="001B5015"/>
    <w:rsid w:val="002475BE"/>
    <w:rsid w:val="002B22C7"/>
    <w:rsid w:val="003C5915"/>
    <w:rsid w:val="003D3358"/>
    <w:rsid w:val="004471FC"/>
    <w:rsid w:val="004D25FF"/>
    <w:rsid w:val="00545D7B"/>
    <w:rsid w:val="00573DA2"/>
    <w:rsid w:val="00630188"/>
    <w:rsid w:val="00636188"/>
    <w:rsid w:val="009D35A8"/>
    <w:rsid w:val="00BC4354"/>
    <w:rsid w:val="00BF443F"/>
    <w:rsid w:val="00D858B5"/>
    <w:rsid w:val="00DC6E02"/>
    <w:rsid w:val="00E247F2"/>
    <w:rsid w:val="03652417"/>
    <w:rsid w:val="243B143D"/>
    <w:rsid w:val="2A4E308A"/>
    <w:rsid w:val="330A4224"/>
    <w:rsid w:val="4A7567EC"/>
    <w:rsid w:val="50CA5C92"/>
    <w:rsid w:val="5A0709DC"/>
    <w:rsid w:val="6263230B"/>
    <w:rsid w:val="64F35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Message Header"/>
    <w:basedOn w:val="1"/>
    <w:next w:val="3"/>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rPr>
  </w:style>
  <w:style w:type="paragraph" w:styleId="3">
    <w:name w:val="Body Text"/>
    <w:basedOn w:val="1"/>
    <w:unhideWhenUsed/>
    <w:qFormat/>
    <w:uiPriority w:val="99"/>
    <w:pPr>
      <w:spacing w:after="120"/>
    </w:pPr>
  </w:style>
  <w:style w:type="paragraph" w:styleId="4">
    <w:name w:val="Balloon Text"/>
    <w:basedOn w:val="1"/>
    <w:link w:val="11"/>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1579</Words>
  <Characters>1673</Characters>
  <Lines>14</Lines>
  <Paragraphs>4</Paragraphs>
  <TotalTime>17</TotalTime>
  <ScaleCrop>false</ScaleCrop>
  <LinksUpToDate>false</LinksUpToDate>
  <CharactersWithSpaces>1707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2020-07-08T03:04:00Z</dcterms:created>
  <dc:creator>汤牛明</dc:creator>
  <cp:lastModifiedBy>相子</cp:lastModifiedBy>
  <dcterms:modified xsi:type="dcterms:W3CDTF">2024-11-27T08:34:03Z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94712EF2637A461ABAAE8E96530841C0_12</vt:lpwstr>
  </property>
</Properties>
</file>