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F7E25">
      <w:pPr>
        <w:pStyle w:val="11"/>
        <w:spacing w:line="540" w:lineRule="exact"/>
        <w:ind w:firstLine="0" w:firstLineChars="0"/>
        <w:jc w:val="center"/>
        <w:rPr>
          <w:rFonts w:hint="eastAsia" w:ascii="Times New Roman" w:eastAsia="方正小标宋简体"/>
          <w:sz w:val="44"/>
          <w:szCs w:val="44"/>
          <w:lang w:eastAsia="zh-CN"/>
        </w:rPr>
      </w:pPr>
      <w:r>
        <w:rPr>
          <w:rFonts w:hint="eastAsia" w:ascii="Times New Roman" w:eastAsia="方正小标宋简体"/>
          <w:sz w:val="44"/>
          <w:szCs w:val="44"/>
          <w:lang w:eastAsia="zh-CN"/>
        </w:rPr>
        <w:t>《</w:t>
      </w:r>
      <w:r>
        <w:rPr>
          <w:rFonts w:ascii="Times New Roman" w:eastAsia="方正小标宋简体"/>
          <w:sz w:val="44"/>
          <w:szCs w:val="44"/>
        </w:rPr>
        <w:t>甜瓜、秋冬甘蓝周年轮作技术规程</w:t>
      </w:r>
      <w:r>
        <w:rPr>
          <w:rFonts w:hint="eastAsia" w:ascii="Times New Roman" w:eastAsia="方正小标宋简体"/>
          <w:sz w:val="44"/>
          <w:szCs w:val="44"/>
          <w:lang w:eastAsia="zh-CN"/>
        </w:rPr>
        <w:t>》</w:t>
      </w:r>
      <w:bookmarkStart w:id="0" w:name="_GoBack"/>
      <w:bookmarkEnd w:id="0"/>
    </w:p>
    <w:p w14:paraId="32602C1A">
      <w:pPr>
        <w:pStyle w:val="11"/>
        <w:spacing w:line="540" w:lineRule="exact"/>
        <w:ind w:firstLine="0" w:firstLineChars="0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编 制 说 明</w:t>
      </w:r>
    </w:p>
    <w:p w14:paraId="12435573">
      <w:pPr>
        <w:pStyle w:val="11"/>
        <w:spacing w:line="560" w:lineRule="atLeast"/>
        <w:ind w:firstLine="542"/>
        <w:rPr>
          <w:rFonts w:ascii="Times New Roman"/>
          <w:b/>
          <w:sz w:val="27"/>
          <w:szCs w:val="27"/>
        </w:rPr>
      </w:pPr>
      <w:r>
        <w:rPr>
          <w:rFonts w:ascii="Times New Roman"/>
          <w:b/>
          <w:sz w:val="27"/>
          <w:szCs w:val="27"/>
        </w:rPr>
        <w:t>一、目的意义</w:t>
      </w:r>
    </w:p>
    <w:p w14:paraId="32D16469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我市地处淮北地区，温光条件适宜，是我省日光温室栽培最佳地区。甜瓜、甘蓝是我市重要的瓜果蔬菜，常年种植面积达5万亩以上，其营养丰富，深受广大市民喜爱。近年来甜瓜栽培面积不断扩大，特别是设施甜瓜栽培面积发展更迅速，已经形成特色产业发展格局，深受消费者喜爱，但是随着大规模推广应用，在生产中存在诸多问题，特别是甜瓜种植技术的老化、标准化种植技术的缺乏、周年生产模式单一等因素制约了我市甜瓜行业的发展，因此，创新科学的绿色周年栽培模式，既可以实现设施甜瓜高质量可持续发展，又可以提高土地利用率，增加农民收益。本标准通过甜瓜、秋冬甘蓝周年轮作，解决甜瓜产区连作障碍日趋严重、种植模式单一及土地利用率低等生产问题，旨在为设施甜瓜产业健康可持续发展提供理论与技术支撑。自2020年以来，连云港市园艺蔬菜技术指导站依托2020年农业科技创新与推广项目 ‘连云港市园艺作物高产创建项目’分别在赣榆青口镇二沟村、灌云侍庄街道、东海安峰等示范基地进行试验示范，试验结果表明，甜瓜、秋冬甘蓝周年轮作技术不仅明显达到增产增质效果，而且解决了部分生产问题，适合连云港及周边地区应用，但技术仍然存在许多问题，亟需规范的种植技术指导生产，制定推广本标准，对促进甜瓜、秋冬甘蓝周年轮作技术的应用有重要的指导意义。</w:t>
      </w:r>
    </w:p>
    <w:p w14:paraId="6682C2C9">
      <w:pPr>
        <w:pStyle w:val="11"/>
        <w:spacing w:line="560" w:lineRule="atLeast"/>
        <w:ind w:firstLine="542"/>
        <w:rPr>
          <w:rFonts w:ascii="Times New Roman"/>
          <w:b/>
          <w:sz w:val="27"/>
          <w:szCs w:val="27"/>
        </w:rPr>
      </w:pPr>
      <w:r>
        <w:rPr>
          <w:rFonts w:ascii="Times New Roman"/>
          <w:b/>
          <w:sz w:val="27"/>
          <w:szCs w:val="27"/>
        </w:rPr>
        <w:t>二、任务来源</w:t>
      </w:r>
    </w:p>
    <w:p w14:paraId="3DC745A4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《甜瓜、秋冬甘蓝周年轮作技术规程》是根据《关于下达2024年度连云港市地方标准项目计划的通知》（连市监标函〔2024〕100号）文件要求，组织起草了本文件。</w:t>
      </w:r>
    </w:p>
    <w:p w14:paraId="478FEAFA">
      <w:pPr>
        <w:pStyle w:val="11"/>
        <w:spacing w:line="560" w:lineRule="atLeast"/>
        <w:ind w:firstLine="542"/>
        <w:rPr>
          <w:rFonts w:ascii="Times New Roman"/>
          <w:b/>
          <w:sz w:val="27"/>
          <w:szCs w:val="27"/>
        </w:rPr>
      </w:pPr>
      <w:r>
        <w:rPr>
          <w:rFonts w:ascii="Times New Roman"/>
          <w:b/>
          <w:sz w:val="27"/>
          <w:szCs w:val="27"/>
        </w:rPr>
        <w:t>三、编制过程</w:t>
      </w:r>
    </w:p>
    <w:p w14:paraId="7C230C90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本标准按照GB/T 1.1—2020《标准化工作导则  第1部分：标准化文件的结构和起草规则》的规定编制。起草小组主要人员多年从事园艺生产指导工作，具有扎实的理论和实践基础，本标准的编制主要经历了以下的几个过程：</w:t>
      </w:r>
    </w:p>
    <w:p w14:paraId="5C83C988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1、技术咨询。征求各部门有关专家及部分甜瓜甘蓝种植验丰富的农民代表意见。</w:t>
      </w:r>
    </w:p>
    <w:p w14:paraId="7D8E57EC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2、试验研究。2019年～2023年分别开展了茬口、播期、定植、水肥、密度等试验配套栽培试验研究，在试验、示范的基础上，制定甜瓜、秋冬甘蓝周年轮作的栽培标准。</w:t>
      </w:r>
    </w:p>
    <w:p w14:paraId="6B69B45D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3、调查研究。查阅各类相关资料，有针对性地收集有关国家标准和技术文献，经过认真的分析、整理和归类，选择了近20份作为主要参考文献。</w:t>
      </w:r>
    </w:p>
    <w:p w14:paraId="3D0529A2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4、起草文本。根据GB/T1.1-2020起草了本标准草案，标准草案形成后，又专门召集相关专家进行专题讨论，并在生产中进行检验。</w:t>
      </w:r>
    </w:p>
    <w:p w14:paraId="5C77AB58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5、征求专家意见。先后征求了江苏省农业技术推广总站、连云港市农业科学院、连云港市植物保护植物检疫站等8个单位共10位蔬菜及植保专家的意见。</w:t>
      </w:r>
    </w:p>
    <w:p w14:paraId="7FB80C11">
      <w:pPr>
        <w:pStyle w:val="11"/>
        <w:spacing w:line="560" w:lineRule="atLeast"/>
        <w:ind w:firstLine="542"/>
        <w:rPr>
          <w:rFonts w:ascii="Times New Roman"/>
          <w:b/>
          <w:sz w:val="27"/>
          <w:szCs w:val="27"/>
        </w:rPr>
      </w:pPr>
      <w:r>
        <w:rPr>
          <w:rFonts w:ascii="Times New Roman"/>
          <w:b/>
          <w:sz w:val="27"/>
          <w:szCs w:val="27"/>
        </w:rPr>
        <w:t>四、主要内容技术指标确立</w:t>
      </w:r>
    </w:p>
    <w:p w14:paraId="6B716A63">
      <w:pPr>
        <w:widowControl/>
        <w:spacing w:line="560" w:lineRule="atLeast"/>
        <w:ind w:firstLine="540" w:firstLineChars="200"/>
        <w:rPr>
          <w:color w:val="000000"/>
          <w:kern w:val="0"/>
          <w:sz w:val="27"/>
          <w:szCs w:val="27"/>
        </w:rPr>
      </w:pPr>
      <w:r>
        <w:rPr>
          <w:sz w:val="27"/>
          <w:szCs w:val="27"/>
        </w:rPr>
        <w:t xml:space="preserve">针对甜瓜及秋冬甘蓝，进行了茬口、播期、定植、水肥、密度等试验，结合大面积示范结果，总结出了配套周年轮作栽培技术。        </w:t>
      </w:r>
      <w:r>
        <w:rPr>
          <w:color w:val="000000"/>
          <w:kern w:val="0"/>
          <w:sz w:val="27"/>
          <w:szCs w:val="27"/>
        </w:rPr>
        <w:t xml:space="preserve">          </w:t>
      </w:r>
    </w:p>
    <w:p w14:paraId="2226401B">
      <w:pPr>
        <w:widowControl/>
        <w:spacing w:line="560" w:lineRule="atLeast"/>
        <w:ind w:firstLine="540" w:firstLineChars="200"/>
        <w:rPr>
          <w:color w:val="000000"/>
          <w:kern w:val="0"/>
          <w:sz w:val="27"/>
          <w:szCs w:val="27"/>
        </w:rPr>
      </w:pPr>
      <w:r>
        <w:rPr>
          <w:color w:val="000000"/>
          <w:kern w:val="0"/>
          <w:sz w:val="27"/>
          <w:szCs w:val="27"/>
        </w:rPr>
        <w:t>1、茬口安排</w:t>
      </w:r>
    </w:p>
    <w:p w14:paraId="7F3EAE52">
      <w:pPr>
        <w:widowControl/>
        <w:spacing w:line="560" w:lineRule="atLeast"/>
        <w:ind w:firstLine="540" w:firstLineChars="200"/>
        <w:rPr>
          <w:sz w:val="27"/>
          <w:szCs w:val="27"/>
        </w:rPr>
      </w:pPr>
      <w:r>
        <w:rPr>
          <w:sz w:val="27"/>
          <w:szCs w:val="27"/>
        </w:rPr>
        <w:t>甜瓜于2</w:t>
      </w:r>
      <w:r>
        <w:rPr>
          <w:rFonts w:hint="eastAsia"/>
          <w:sz w:val="27"/>
          <w:szCs w:val="27"/>
        </w:rPr>
        <w:t>月</w:t>
      </w:r>
      <w:r>
        <w:rPr>
          <w:sz w:val="27"/>
          <w:szCs w:val="27"/>
        </w:rPr>
        <w:t>上、中旬月进行穴盘育苗，3月中、下旬定植</w:t>
      </w:r>
      <w:r>
        <w:rPr>
          <w:rFonts w:hint="eastAsia"/>
          <w:sz w:val="27"/>
          <w:szCs w:val="27"/>
        </w:rPr>
        <w:t>；</w:t>
      </w:r>
      <w:r>
        <w:rPr>
          <w:sz w:val="27"/>
          <w:szCs w:val="27"/>
        </w:rPr>
        <w:t>甘蓝于8月进行穴盘育苗，9月定植。</w:t>
      </w:r>
    </w:p>
    <w:p w14:paraId="44DED0F1">
      <w:pPr>
        <w:widowControl/>
        <w:spacing w:line="560" w:lineRule="atLeast"/>
        <w:ind w:firstLine="540" w:firstLineChars="200"/>
        <w:rPr>
          <w:color w:val="000000"/>
          <w:kern w:val="0"/>
          <w:sz w:val="27"/>
          <w:szCs w:val="27"/>
        </w:rPr>
      </w:pPr>
      <w:r>
        <w:rPr>
          <w:color w:val="000000"/>
          <w:kern w:val="0"/>
          <w:sz w:val="27"/>
          <w:szCs w:val="27"/>
        </w:rPr>
        <w:t>2、甜瓜栽培管理</w:t>
      </w:r>
    </w:p>
    <w:p w14:paraId="4FFA7281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2.1 育苗</w:t>
      </w:r>
    </w:p>
    <w:p w14:paraId="6A45D6C7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浸种前晒种2 h～3 h，然后用35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 xml:space="preserve">的温水浸泡15 min，将种子上的种衣剂洗净，再将种子置于55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 xml:space="preserve">的温水中浸泡，不断搅拌使水温降至30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后再浸泡4 h。随后用清水洗去种子表面的黏液，用湿布包好，置于28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～30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条件下催芽。</w:t>
      </w:r>
    </w:p>
    <w:p w14:paraId="208FF4F1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hint="eastAsia" w:ascii="Times New Roman"/>
          <w:sz w:val="27"/>
          <w:szCs w:val="27"/>
        </w:rPr>
        <w:t>催芽12 h～14 h后播种。穴盘装满基质，浇足底水后第二天播种，1穴1粒，覆盖0.5 cm～1.5 cm 厚的基质，播后覆盖地膜，架设小拱棚，密闭大棚。</w:t>
      </w:r>
      <w:r>
        <w:rPr>
          <w:rFonts w:ascii="Times New Roman"/>
          <w:sz w:val="27"/>
          <w:szCs w:val="27"/>
        </w:rPr>
        <w:t>出苗前密封不揭膜，保持棚内</w:t>
      </w:r>
      <w:r>
        <w:rPr>
          <w:rFonts w:hint="eastAsia" w:ascii="Times New Roman"/>
          <w:sz w:val="27"/>
          <w:szCs w:val="27"/>
        </w:rPr>
        <w:t>白天</w:t>
      </w:r>
      <w:r>
        <w:rPr>
          <w:rFonts w:ascii="Times New Roman"/>
          <w:sz w:val="27"/>
          <w:szCs w:val="27"/>
        </w:rPr>
        <w:t>温度25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～30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，夜间15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～20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。出苗25%～30%时后适时揭膜通风炼苗，白天温度应保持在20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～25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 xml:space="preserve">，夜间应保持在13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 xml:space="preserve">～17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hint="eastAsia" w:ascii="Times New Roman"/>
          <w:sz w:val="27"/>
          <w:szCs w:val="27"/>
        </w:rPr>
        <w:t>。</w:t>
      </w:r>
    </w:p>
    <w:p w14:paraId="4F5BC64E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苗床前期控水，晴好天气结合浇水施1次氮肥，喷1次防病药剂。当苗床基质发白或幼苗出现萎蔫状时及时浇水，阴雨天应通风降湿。</w:t>
      </w:r>
    </w:p>
    <w:p w14:paraId="073C6D7E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2.2  定植</w:t>
      </w:r>
    </w:p>
    <w:p w14:paraId="2A358897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3月中下旬，定植前1 d，充分淋水润湿育苗穴盘。</w:t>
      </w:r>
    </w:p>
    <w:p w14:paraId="5AE67581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hint="eastAsia" w:ascii="Times New Roman"/>
          <w:sz w:val="27"/>
          <w:szCs w:val="27"/>
        </w:rPr>
        <w:t>土壤翻深30 cm，结合整地每667 m</w:t>
      </w:r>
      <w:r>
        <w:rPr>
          <w:rFonts w:hint="eastAsia" w:ascii="Times New Roman"/>
          <w:sz w:val="27"/>
          <w:szCs w:val="27"/>
          <w:vertAlign w:val="superscript"/>
        </w:rPr>
        <w:t>2</w:t>
      </w:r>
      <w:r>
        <w:rPr>
          <w:rFonts w:hint="eastAsia" w:ascii="Times New Roman"/>
          <w:sz w:val="27"/>
          <w:szCs w:val="27"/>
        </w:rPr>
        <w:t>施有机肥1500 kg～2000 kg和复合肥（N：P：K=15:15:15，下同）30 kg～40 kg。移栽前扣棚作畦铺地膜，畦面宽度为1.1 m～1.2 m，沟宽30 cm～40 cm。定植前1 d，充分淋水润湿育苗穴盘。</w:t>
      </w:r>
      <w:r>
        <w:rPr>
          <w:rFonts w:ascii="Times New Roman"/>
          <w:sz w:val="27"/>
          <w:szCs w:val="27"/>
        </w:rPr>
        <w:t>选晴天下午或阴天无风天移栽，每个畦面定植2行，株距35 cm～50 cm，吊蔓栽培密度为每</w:t>
      </w:r>
      <w:r>
        <w:rPr>
          <w:rFonts w:hint="eastAsia" w:ascii="Times New Roman"/>
          <w:sz w:val="27"/>
          <w:szCs w:val="27"/>
        </w:rPr>
        <w:t>667</w:t>
      </w:r>
      <w:r>
        <w:rPr>
          <w:rFonts w:ascii="Times New Roman"/>
          <w:sz w:val="27"/>
          <w:szCs w:val="27"/>
        </w:rPr>
        <w:t xml:space="preserve"> m</w:t>
      </w:r>
      <w:r>
        <w:rPr>
          <w:rFonts w:ascii="Times New Roman"/>
          <w:sz w:val="27"/>
          <w:szCs w:val="27"/>
          <w:vertAlign w:val="superscript"/>
        </w:rPr>
        <w:t>2</w:t>
      </w:r>
      <w:r>
        <w:rPr>
          <w:rFonts w:hint="eastAsia" w:ascii="Times New Roman"/>
          <w:sz w:val="27"/>
          <w:szCs w:val="27"/>
        </w:rPr>
        <w:t>定植</w:t>
      </w:r>
      <w:r>
        <w:rPr>
          <w:rFonts w:ascii="Times New Roman"/>
          <w:sz w:val="27"/>
          <w:szCs w:val="27"/>
        </w:rPr>
        <w:t>1300株～1500株。移栽结束后立即搭建小拱棚，棚膜上盖草帘，外设大棚及保温被。</w:t>
      </w:r>
    </w:p>
    <w:p w14:paraId="5019FE96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2.3  定植后管理</w:t>
      </w:r>
    </w:p>
    <w:p w14:paraId="34DDE3AC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浇透定根水，并随水施入70%甲基托布津800倍液或75%百菌清800倍液；植后5 d～7 d选晴好天气浇缓苗水；伸蔓期每667 m</w:t>
      </w:r>
      <w:r>
        <w:rPr>
          <w:rFonts w:ascii="Times New Roman"/>
          <w:sz w:val="27"/>
          <w:szCs w:val="27"/>
          <w:vertAlign w:val="superscript"/>
        </w:rPr>
        <w:t>2</w:t>
      </w:r>
      <w:r>
        <w:rPr>
          <w:rFonts w:ascii="Times New Roman"/>
          <w:sz w:val="27"/>
          <w:szCs w:val="27"/>
        </w:rPr>
        <w:t>随水冲施硫酸钾2 kg～3 kg；雌花开放前浇一次小水；座瓜前不再浇水，座瓜核桃大时随水每667 m</w:t>
      </w:r>
      <w:r>
        <w:rPr>
          <w:rFonts w:ascii="Times New Roman"/>
          <w:sz w:val="27"/>
          <w:szCs w:val="27"/>
          <w:vertAlign w:val="superscript"/>
        </w:rPr>
        <w:t>2</w:t>
      </w:r>
      <w:r>
        <w:rPr>
          <w:rFonts w:ascii="Times New Roman"/>
          <w:sz w:val="27"/>
          <w:szCs w:val="27"/>
        </w:rPr>
        <w:t>追施硫酸钾</w:t>
      </w:r>
      <w:r>
        <w:rPr>
          <w:rFonts w:hint="eastAsia" w:ascii="Times New Roman"/>
          <w:sz w:val="27"/>
          <w:szCs w:val="27"/>
        </w:rPr>
        <w:t>15</w:t>
      </w:r>
      <w:r>
        <w:rPr>
          <w:rFonts w:ascii="Times New Roman"/>
          <w:sz w:val="27"/>
          <w:szCs w:val="27"/>
        </w:rPr>
        <w:t xml:space="preserve"> kg～20 kg、磷酸二铵</w:t>
      </w:r>
      <w:r>
        <w:rPr>
          <w:rFonts w:hint="eastAsia" w:ascii="Times New Roman"/>
          <w:sz w:val="27"/>
          <w:szCs w:val="27"/>
        </w:rPr>
        <w:t>15</w:t>
      </w:r>
      <w:r>
        <w:rPr>
          <w:rFonts w:ascii="Times New Roman"/>
          <w:sz w:val="27"/>
          <w:szCs w:val="27"/>
        </w:rPr>
        <w:t xml:space="preserve"> kg～20 kg、腐熟豆饼</w:t>
      </w:r>
      <w:r>
        <w:rPr>
          <w:rFonts w:hint="eastAsia" w:ascii="Times New Roman"/>
          <w:sz w:val="27"/>
          <w:szCs w:val="27"/>
        </w:rPr>
        <w:t>10</w:t>
      </w:r>
      <w:r>
        <w:rPr>
          <w:rFonts w:ascii="Times New Roman"/>
          <w:sz w:val="27"/>
          <w:szCs w:val="27"/>
        </w:rPr>
        <w:t>0 kg～1</w:t>
      </w:r>
      <w:r>
        <w:rPr>
          <w:rFonts w:hint="eastAsia" w:ascii="Times New Roman"/>
          <w:sz w:val="27"/>
          <w:szCs w:val="27"/>
        </w:rPr>
        <w:t>5</w:t>
      </w:r>
      <w:r>
        <w:rPr>
          <w:rFonts w:ascii="Times New Roman"/>
          <w:sz w:val="27"/>
          <w:szCs w:val="27"/>
        </w:rPr>
        <w:t>0 kg；膨瓜期至瓜转白时保持水分充足，头茬瓜采前10 d停止浇水，采后恢复浇水。</w:t>
      </w:r>
    </w:p>
    <w:p w14:paraId="2968310D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定植后密闭棚室，白天28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～35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，夜间18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～20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hint="eastAsia" w:ascii="Times New Roman"/>
          <w:sz w:val="27"/>
          <w:szCs w:val="27"/>
        </w:rPr>
        <w:t>；</w:t>
      </w:r>
      <w:r>
        <w:rPr>
          <w:rFonts w:ascii="Times New Roman"/>
          <w:sz w:val="27"/>
          <w:szCs w:val="27"/>
        </w:rPr>
        <w:t>缓苗后到雌花开放前白天25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～32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，夜间14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～16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hint="eastAsia" w:ascii="Times New Roman"/>
          <w:sz w:val="27"/>
          <w:szCs w:val="27"/>
        </w:rPr>
        <w:t>；</w:t>
      </w:r>
      <w:r>
        <w:rPr>
          <w:rFonts w:ascii="Times New Roman"/>
          <w:sz w:val="27"/>
          <w:szCs w:val="27"/>
        </w:rPr>
        <w:t>开花座果期白天25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～30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，夜间15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～18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hint="eastAsia" w:ascii="Times New Roman"/>
          <w:sz w:val="27"/>
          <w:szCs w:val="27"/>
        </w:rPr>
        <w:t>；</w:t>
      </w:r>
      <w:r>
        <w:rPr>
          <w:rFonts w:ascii="Times New Roman"/>
          <w:sz w:val="27"/>
          <w:szCs w:val="27"/>
        </w:rPr>
        <w:t>果实生长期白天28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～32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，夜间16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～18</w:t>
      </w:r>
      <w:r>
        <w:rPr>
          <w:rFonts w:hint="eastAsia" w:ascii="Times New Roman"/>
          <w:sz w:val="27"/>
          <w:szCs w:val="27"/>
        </w:rPr>
        <w:t xml:space="preserve">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。茎蔓5叶～7叶时，用专用绳吊蔓，并随着植株的不断生长及时绕蔓。</w:t>
      </w:r>
      <w:r>
        <w:rPr>
          <w:rFonts w:hint="eastAsia" w:ascii="Times New Roman"/>
          <w:sz w:val="27"/>
          <w:szCs w:val="27"/>
        </w:rPr>
        <w:t>当</w:t>
      </w:r>
      <w:r>
        <w:rPr>
          <w:rFonts w:ascii="Times New Roman"/>
          <w:sz w:val="27"/>
          <w:szCs w:val="27"/>
        </w:rPr>
        <w:t>主蔓一直缠绕到接近吊蔓绳顶部时一次性掐顶</w:t>
      </w:r>
      <w:r>
        <w:rPr>
          <w:rFonts w:hint="eastAsia" w:ascii="Times New Roman"/>
          <w:sz w:val="27"/>
          <w:szCs w:val="27"/>
        </w:rPr>
        <w:t>，或者</w:t>
      </w:r>
      <w:r>
        <w:rPr>
          <w:rFonts w:ascii="Times New Roman"/>
          <w:sz w:val="27"/>
          <w:szCs w:val="27"/>
        </w:rPr>
        <w:t>在主蔓长至13片叶左右时进行第一次掐顶，用顶部第一或第二叶叶腋生出的子蔓作为主蔓，继续在</w:t>
      </w:r>
      <w:r>
        <w:rPr>
          <w:rFonts w:hint="eastAsia" w:ascii="Times New Roman"/>
          <w:sz w:val="27"/>
          <w:szCs w:val="27"/>
        </w:rPr>
        <w:t>吊蔓</w:t>
      </w:r>
      <w:r>
        <w:rPr>
          <w:rFonts w:ascii="Times New Roman"/>
          <w:sz w:val="27"/>
          <w:szCs w:val="27"/>
        </w:rPr>
        <w:t>绳上缠绕，待新主蔓长至接近吊蔓绳的顶部时进行第二次掐顶，其他子蔓留1片叶掐尖。</w:t>
      </w:r>
    </w:p>
    <w:p w14:paraId="27FB4441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采用蜜蜂授粉或人工辅助授粉。头茬瓜</w:t>
      </w:r>
      <w:r>
        <w:rPr>
          <w:rFonts w:hint="eastAsia" w:ascii="Times New Roman"/>
          <w:sz w:val="27"/>
          <w:szCs w:val="27"/>
        </w:rPr>
        <w:t>人工</w:t>
      </w:r>
      <w:r>
        <w:rPr>
          <w:rFonts w:ascii="Times New Roman"/>
          <w:sz w:val="27"/>
          <w:szCs w:val="27"/>
        </w:rPr>
        <w:t xml:space="preserve">处理雌花5个～6个，留瓜3个～4个；待头茬瓜坐住并膨大时，人工处理第二茬雌花3个～5个，留瓜2个～3个；第三茬在孙蔓上处理雌花3个～5个，留瓜2个～3个。及时摘除畸形瓜。 </w:t>
      </w:r>
    </w:p>
    <w:p w14:paraId="138ED294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3、秋冬甘蓝栽培管理</w:t>
      </w:r>
    </w:p>
    <w:p w14:paraId="707261F7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3.1 育苗</w:t>
      </w:r>
    </w:p>
    <w:p w14:paraId="1FE8758D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 xml:space="preserve">晴天晒种1 d～2 d，置于50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 xml:space="preserve">～55 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温水浸泡10 min～15 min，待水温降至常温25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～28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时继续浸泡4 h，淋去水分后在20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～25</w:t>
      </w:r>
      <w:r>
        <w:rPr>
          <w:rFonts w:hint="eastAsia" w:hAnsi="宋体" w:cs="宋体"/>
          <w:sz w:val="27"/>
          <w:szCs w:val="27"/>
        </w:rPr>
        <w:t>℃</w:t>
      </w:r>
      <w:r>
        <w:rPr>
          <w:rFonts w:ascii="Times New Roman"/>
          <w:sz w:val="27"/>
          <w:szCs w:val="27"/>
        </w:rPr>
        <w:t>温度下催芽。</w:t>
      </w:r>
      <w:r>
        <w:rPr>
          <w:rFonts w:hint="eastAsia" w:ascii="Times New Roman"/>
          <w:sz w:val="27"/>
          <w:szCs w:val="27"/>
        </w:rPr>
        <w:t>耕翻晾晒耙细，每亩施腐熟有机肥2000 kg和三元复合肥30 kg～40 kg，再浅耕浅耙，起垄做宽1.0 m～1.5 m，沟宽35 cm、高20 cm的高畦，搭设小拱棚或大棚遮盖遮阳网和防虫网。</w:t>
      </w:r>
      <w:r>
        <w:rPr>
          <w:rFonts w:ascii="Times New Roman"/>
          <w:sz w:val="27"/>
          <w:szCs w:val="27"/>
        </w:rPr>
        <w:t>撒播或条播，浇足底水后覆一层薄细土，均匀播种后覆0.3 cm～0.5 cm细土，并用50%辛硫磷乳油800倍液或50%多菌灵可湿性粉剂500倍液进行土壤消毒，覆盖地膜48 h后揭膜，齐苗后再覆0.5 cm的过筛细土。</w:t>
      </w:r>
    </w:p>
    <w:p w14:paraId="5CE86FE7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出苗后浇水量不可过多，前1 d～3 d每天浇水1次，以后隔天浇水1次，当幼苗具3片真叶、苗高5 cm后，减少浇水次数。间苗分3次进行，均在上午10时至下午3时进行，第一次间苗在苗出齐子叶展平时，株距1 cm；第二次间苗在幼苗第一片真叶展开后，株距2 cm～2.5 cm；第三次间苗在达到壮苗标准时，株行距8 cm。第二三次间苗后结合浇水施肥提苗，以后视苗情追肥。</w:t>
      </w:r>
    </w:p>
    <w:p w14:paraId="45E249EC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3.2 定植</w:t>
      </w:r>
    </w:p>
    <w:p w14:paraId="6F8A86AF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hint="eastAsia" w:ascii="Times New Roman"/>
          <w:sz w:val="27"/>
          <w:szCs w:val="27"/>
        </w:rPr>
        <w:t>结合整地每667 m</w:t>
      </w:r>
      <w:r>
        <w:rPr>
          <w:rFonts w:hint="eastAsia" w:ascii="Times New Roman"/>
          <w:sz w:val="27"/>
          <w:szCs w:val="27"/>
          <w:vertAlign w:val="superscript"/>
        </w:rPr>
        <w:t>2</w:t>
      </w:r>
      <w:r>
        <w:rPr>
          <w:rFonts w:hint="eastAsia" w:ascii="Times New Roman"/>
          <w:sz w:val="27"/>
          <w:szCs w:val="27"/>
        </w:rPr>
        <w:t>撒施优质腐熟有机肥1000 kg～2000 kg、尿素5</w:t>
      </w:r>
      <w:r>
        <w:rPr>
          <w:rFonts w:ascii="Times New Roman"/>
          <w:sz w:val="27"/>
          <w:szCs w:val="27"/>
        </w:rPr>
        <w:t xml:space="preserve"> kg～10 kg</w:t>
      </w:r>
      <w:r>
        <w:rPr>
          <w:rFonts w:hint="eastAsia" w:ascii="Times New Roman"/>
          <w:sz w:val="27"/>
          <w:szCs w:val="27"/>
        </w:rPr>
        <w:t>、复合肥30 kg～50 kg，施肥后深耕细耙，精细整地，深翻20 cm，使土肥混合均匀，耙平后作高畦。铺设滴灌带后覆可降解地膜，膜边压紧压牢。</w:t>
      </w:r>
    </w:p>
    <w:p w14:paraId="62C0379E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9月中下旬定植，选晴天下午或阴天无风天移栽，行距45 cm～55 cm，株距30 cm～40 cm，</w:t>
      </w:r>
      <w:r>
        <w:rPr>
          <w:rFonts w:hint="eastAsia" w:ascii="Times New Roman"/>
          <w:sz w:val="27"/>
          <w:szCs w:val="27"/>
        </w:rPr>
        <w:t>密度</w:t>
      </w:r>
      <w:r>
        <w:rPr>
          <w:rFonts w:ascii="Times New Roman"/>
          <w:sz w:val="27"/>
          <w:szCs w:val="27"/>
        </w:rPr>
        <w:t>3000株～4000株。</w:t>
      </w:r>
    </w:p>
    <w:p w14:paraId="3CE897B7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3.3 定植后管理</w:t>
      </w:r>
    </w:p>
    <w:p w14:paraId="7656CBEA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前期注意松土透气，排水防涝；中后期肥水齐攻，保持土壤见干见湿；莲座期保持土壤湿润；雨后及时排水，采收前15 d控制水肥。</w:t>
      </w:r>
    </w:p>
    <w:p w14:paraId="4E76A425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分5次进行追肥，第一次在缓苗后结合中耕除草轻施稀薄粪肥；第二次在莲座叶生长初期，亩施尿素10 kg</w:t>
      </w:r>
      <w:r>
        <w:rPr>
          <w:rFonts w:hint="eastAsia" w:ascii="Times New Roman"/>
          <w:sz w:val="27"/>
          <w:szCs w:val="27"/>
        </w:rPr>
        <w:t>～15 kg</w:t>
      </w:r>
      <w:r>
        <w:rPr>
          <w:rFonts w:ascii="Times New Roman"/>
          <w:sz w:val="27"/>
          <w:szCs w:val="27"/>
        </w:rPr>
        <w:t>，叶面喷施0.2%硼砂溶液；第三次在莲座叶生长盛期，亩施复合肥10 kg</w:t>
      </w:r>
      <w:r>
        <w:rPr>
          <w:rFonts w:hint="eastAsia" w:ascii="Times New Roman"/>
          <w:sz w:val="27"/>
          <w:szCs w:val="27"/>
        </w:rPr>
        <w:t>～15 kg</w:t>
      </w:r>
      <w:r>
        <w:rPr>
          <w:rFonts w:ascii="Times New Roman"/>
          <w:sz w:val="27"/>
          <w:szCs w:val="27"/>
        </w:rPr>
        <w:t>；第四、五次在结球前期和中期，每次亩施复合肥10 kg</w:t>
      </w:r>
      <w:r>
        <w:rPr>
          <w:rFonts w:hint="eastAsia" w:ascii="Times New Roman"/>
          <w:sz w:val="27"/>
          <w:szCs w:val="27"/>
        </w:rPr>
        <w:t>～15 kg</w:t>
      </w:r>
      <w:r>
        <w:rPr>
          <w:rFonts w:ascii="Times New Roman"/>
          <w:sz w:val="27"/>
          <w:szCs w:val="27"/>
        </w:rPr>
        <w:t>。结球期喷施0.7%氯化钙2次～3次</w:t>
      </w:r>
      <w:r>
        <w:rPr>
          <w:rFonts w:hint="eastAsia" w:ascii="Times New Roman"/>
          <w:sz w:val="27"/>
          <w:szCs w:val="27"/>
        </w:rPr>
        <w:t>，</w:t>
      </w:r>
      <w:r>
        <w:rPr>
          <w:rFonts w:ascii="Times New Roman"/>
          <w:sz w:val="27"/>
          <w:szCs w:val="27"/>
        </w:rPr>
        <w:t>结球后停止追肥。</w:t>
      </w:r>
    </w:p>
    <w:p w14:paraId="7AE76401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定植到植株封行前中耕2次～3次，大雨或灌水后中耕除草，耕后培土。</w:t>
      </w:r>
    </w:p>
    <w:p w14:paraId="4D9D8E20">
      <w:pPr>
        <w:pStyle w:val="11"/>
        <w:spacing w:line="560" w:lineRule="atLeast"/>
        <w:ind w:firstLine="542"/>
        <w:rPr>
          <w:rFonts w:ascii="Times New Roman"/>
          <w:b/>
          <w:sz w:val="27"/>
          <w:szCs w:val="27"/>
        </w:rPr>
      </w:pPr>
      <w:r>
        <w:rPr>
          <w:rFonts w:ascii="Times New Roman"/>
          <w:b/>
          <w:sz w:val="27"/>
          <w:szCs w:val="27"/>
        </w:rPr>
        <w:t>五、与相关法律法规和国家标准的关系</w:t>
      </w:r>
    </w:p>
    <w:p w14:paraId="5225BAF6">
      <w:pPr>
        <w:spacing w:line="560" w:lineRule="atLeast"/>
        <w:ind w:firstLine="540" w:firstLineChars="200"/>
        <w:rPr>
          <w:sz w:val="27"/>
          <w:szCs w:val="27"/>
        </w:rPr>
      </w:pPr>
      <w:r>
        <w:rPr>
          <w:sz w:val="27"/>
          <w:szCs w:val="27"/>
        </w:rPr>
        <w:t>本标准中甜瓜、甘蓝种子符合GB 16715.1（瓜菜作物种子 第1部分：瓜类）、</w:t>
      </w:r>
    </w:p>
    <w:p w14:paraId="1568916C">
      <w:pPr>
        <w:spacing w:line="560" w:lineRule="atLeast"/>
        <w:ind w:firstLine="200"/>
        <w:rPr>
          <w:sz w:val="27"/>
          <w:szCs w:val="27"/>
        </w:rPr>
      </w:pPr>
      <w:r>
        <w:rPr>
          <w:sz w:val="27"/>
          <w:szCs w:val="27"/>
        </w:rPr>
        <w:t>GB 16715.4（瓜菜作物种子 第4部分）要求，栽培生产过程中以GB 13735（聚乙烯吹塑农用地面覆盖薄膜）、GB/T 35795（全生物降解农用地面覆盖薄膜）、NY/T 496 （肥料合理使用通则 准则）、NY/T 393（绿色食品 农药使用准则）、NY/T 391（绿色食品 产地环境质量）、NY/T 658（绿色食品 包装通用准则）、NY/T 2118（蔬菜育苗基质）等规定方法执行。</w:t>
      </w:r>
    </w:p>
    <w:p w14:paraId="2E729C8A">
      <w:pPr>
        <w:pStyle w:val="11"/>
        <w:spacing w:line="560" w:lineRule="atLeast"/>
        <w:ind w:firstLine="542"/>
        <w:rPr>
          <w:rFonts w:ascii="Times New Roman"/>
          <w:b/>
          <w:sz w:val="27"/>
          <w:szCs w:val="27"/>
        </w:rPr>
      </w:pPr>
      <w:r>
        <w:rPr>
          <w:rFonts w:ascii="Times New Roman"/>
          <w:b/>
          <w:sz w:val="27"/>
          <w:szCs w:val="27"/>
        </w:rPr>
        <w:t>六、实施推广建议</w:t>
      </w:r>
    </w:p>
    <w:p w14:paraId="2E079588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>结合本标准的推广应用，特提出以下几点措施：一是</w:t>
      </w:r>
      <w:r>
        <w:rPr>
          <w:rFonts w:hint="eastAsia" w:ascii="Times New Roman"/>
          <w:sz w:val="27"/>
          <w:szCs w:val="27"/>
        </w:rPr>
        <w:t>做好</w:t>
      </w:r>
      <w:r>
        <w:rPr>
          <w:rFonts w:ascii="Times New Roman"/>
          <w:sz w:val="27"/>
          <w:szCs w:val="27"/>
        </w:rPr>
        <w:t>宣</w:t>
      </w:r>
      <w:r>
        <w:rPr>
          <w:rFonts w:hint="eastAsia" w:ascii="Times New Roman"/>
          <w:sz w:val="27"/>
          <w:szCs w:val="27"/>
        </w:rPr>
        <w:t>贯工作</w:t>
      </w:r>
      <w:r>
        <w:rPr>
          <w:rFonts w:ascii="Times New Roman"/>
          <w:sz w:val="27"/>
          <w:szCs w:val="27"/>
        </w:rPr>
        <w:t>；二是加强培训</w:t>
      </w:r>
      <w:r>
        <w:rPr>
          <w:rFonts w:hint="eastAsia" w:ascii="Times New Roman"/>
          <w:sz w:val="27"/>
          <w:szCs w:val="27"/>
        </w:rPr>
        <w:t>观摩力度</w:t>
      </w:r>
      <w:r>
        <w:rPr>
          <w:rFonts w:ascii="Times New Roman"/>
          <w:sz w:val="27"/>
          <w:szCs w:val="27"/>
        </w:rPr>
        <w:t>；三是典型示范</w:t>
      </w:r>
      <w:r>
        <w:rPr>
          <w:rFonts w:hint="eastAsia" w:ascii="Times New Roman"/>
          <w:sz w:val="27"/>
          <w:szCs w:val="27"/>
        </w:rPr>
        <w:t>工作</w:t>
      </w:r>
      <w:r>
        <w:rPr>
          <w:rFonts w:ascii="Times New Roman"/>
          <w:sz w:val="27"/>
          <w:szCs w:val="27"/>
        </w:rPr>
        <w:t>；四是</w:t>
      </w:r>
      <w:r>
        <w:rPr>
          <w:rFonts w:hint="eastAsia" w:ascii="Times New Roman"/>
          <w:sz w:val="27"/>
          <w:szCs w:val="27"/>
        </w:rPr>
        <w:t>做</w:t>
      </w:r>
      <w:r>
        <w:rPr>
          <w:rFonts w:ascii="Times New Roman"/>
          <w:sz w:val="27"/>
          <w:szCs w:val="27"/>
        </w:rPr>
        <w:t>好</w:t>
      </w:r>
      <w:r>
        <w:rPr>
          <w:rFonts w:hint="eastAsia" w:ascii="Times New Roman"/>
          <w:sz w:val="27"/>
          <w:szCs w:val="27"/>
        </w:rPr>
        <w:t>技术</w:t>
      </w:r>
      <w:r>
        <w:rPr>
          <w:rFonts w:ascii="Times New Roman"/>
          <w:sz w:val="27"/>
          <w:szCs w:val="27"/>
        </w:rPr>
        <w:t>指导。</w:t>
      </w:r>
    </w:p>
    <w:p w14:paraId="39D1A281">
      <w:pPr>
        <w:pStyle w:val="11"/>
        <w:spacing w:line="560" w:lineRule="atLeast"/>
        <w:ind w:firstLine="540"/>
        <w:rPr>
          <w:rFonts w:ascii="Times New Roman"/>
          <w:sz w:val="27"/>
          <w:szCs w:val="27"/>
        </w:rPr>
      </w:pPr>
      <w:r>
        <w:rPr>
          <w:rFonts w:ascii="Times New Roman"/>
          <w:sz w:val="27"/>
          <w:szCs w:val="27"/>
        </w:rPr>
        <w:t xml:space="preserve">                                                </w:t>
      </w:r>
    </w:p>
    <w:p w14:paraId="0FA36F7F">
      <w:pPr>
        <w:pStyle w:val="11"/>
        <w:spacing w:line="560" w:lineRule="atLeast"/>
        <w:ind w:firstLine="540"/>
        <w:rPr>
          <w:rFonts w:hAnsi="宋体"/>
          <w:sz w:val="27"/>
          <w:szCs w:val="27"/>
        </w:rPr>
      </w:pPr>
      <w:r>
        <w:rPr>
          <w:rFonts w:ascii="Times New Roman"/>
          <w:sz w:val="27"/>
          <w:szCs w:val="27"/>
        </w:rPr>
        <w:t xml:space="preserve">                                    二〇二四年九月</w:t>
      </w:r>
    </w:p>
    <w:sectPr>
      <w:headerReference r:id="rId3" w:type="default"/>
      <w:footerReference r:id="rId4" w:type="default"/>
      <w:pgSz w:w="11907" w:h="16839"/>
      <w:pgMar w:top="1418" w:right="1134" w:bottom="1134" w:left="1418" w:header="1418" w:footer="85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D1CE6">
    <w:pPr>
      <w:pStyle w:val="10"/>
      <w:rPr>
        <w:rStyle w:val="7"/>
      </w:rPr>
    </w:pPr>
    <w:r>
      <w:rPr>
        <w:rStyle w:val="7"/>
        <w:kern w:val="2"/>
        <w:szCs w:val="18"/>
      </w:rPr>
      <w:fldChar w:fldCharType="begin"/>
    </w:r>
    <w:r>
      <w:rPr>
        <w:rStyle w:val="7"/>
        <w:kern w:val="2"/>
        <w:szCs w:val="18"/>
      </w:rPr>
      <w:instrText xml:space="preserve"> PAGE </w:instrText>
    </w:r>
    <w:r>
      <w:rPr>
        <w:rStyle w:val="7"/>
        <w:kern w:val="2"/>
        <w:szCs w:val="18"/>
      </w:rPr>
      <w:fldChar w:fldCharType="separate"/>
    </w:r>
    <w:r>
      <w:rPr>
        <w:rStyle w:val="7"/>
        <w:kern w:val="2"/>
        <w:szCs w:val="18"/>
      </w:rPr>
      <w:t>6</w:t>
    </w:r>
    <w:r>
      <w:rPr>
        <w:rStyle w:val="7"/>
        <w:kern w:val="2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8A41E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pStyle w:val="13"/>
      <w:suff w:val="nothing"/>
      <w:lvlText w:val="%1　"/>
      <w:lvlJc w:val="left"/>
      <w:pPr>
        <w:ind w:left="360"/>
      </w:pPr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54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36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Q1NzA1NTE5ZjEyNDM5MjE0NmQ4YzAzMTJmM2FhM2EifQ=="/>
  </w:docVars>
  <w:rsids>
    <w:rsidRoot w:val="00350201"/>
    <w:rsid w:val="001429EF"/>
    <w:rsid w:val="00177C3A"/>
    <w:rsid w:val="001E3522"/>
    <w:rsid w:val="002763E6"/>
    <w:rsid w:val="002A75F2"/>
    <w:rsid w:val="002D30FD"/>
    <w:rsid w:val="003026EC"/>
    <w:rsid w:val="00350201"/>
    <w:rsid w:val="003B42FC"/>
    <w:rsid w:val="00400000"/>
    <w:rsid w:val="00455FEC"/>
    <w:rsid w:val="00482A69"/>
    <w:rsid w:val="004868CA"/>
    <w:rsid w:val="004B5FFD"/>
    <w:rsid w:val="004C6171"/>
    <w:rsid w:val="00515957"/>
    <w:rsid w:val="005A0AAA"/>
    <w:rsid w:val="005A3C2A"/>
    <w:rsid w:val="005B4D19"/>
    <w:rsid w:val="005D7DC5"/>
    <w:rsid w:val="00613B59"/>
    <w:rsid w:val="00625CFE"/>
    <w:rsid w:val="00653064"/>
    <w:rsid w:val="00655DCD"/>
    <w:rsid w:val="006F763D"/>
    <w:rsid w:val="00770421"/>
    <w:rsid w:val="007C1836"/>
    <w:rsid w:val="00844D68"/>
    <w:rsid w:val="00897EDB"/>
    <w:rsid w:val="009138A5"/>
    <w:rsid w:val="009273D0"/>
    <w:rsid w:val="009404C5"/>
    <w:rsid w:val="00A10976"/>
    <w:rsid w:val="00A21EF9"/>
    <w:rsid w:val="00A24FB0"/>
    <w:rsid w:val="00A432B2"/>
    <w:rsid w:val="00A50521"/>
    <w:rsid w:val="00A81C84"/>
    <w:rsid w:val="00A83A88"/>
    <w:rsid w:val="00AB7D21"/>
    <w:rsid w:val="00AC04B1"/>
    <w:rsid w:val="00AC4612"/>
    <w:rsid w:val="00AC602C"/>
    <w:rsid w:val="00AE5602"/>
    <w:rsid w:val="00AE756A"/>
    <w:rsid w:val="00B25ADF"/>
    <w:rsid w:val="00BC0D40"/>
    <w:rsid w:val="00BC1AAF"/>
    <w:rsid w:val="00BE1152"/>
    <w:rsid w:val="00C63D02"/>
    <w:rsid w:val="00CD347D"/>
    <w:rsid w:val="00CE1CA0"/>
    <w:rsid w:val="00CE2D6B"/>
    <w:rsid w:val="00D01009"/>
    <w:rsid w:val="00D1087A"/>
    <w:rsid w:val="00D14219"/>
    <w:rsid w:val="00D166F8"/>
    <w:rsid w:val="00D367B2"/>
    <w:rsid w:val="00D671DE"/>
    <w:rsid w:val="00E85839"/>
    <w:rsid w:val="00F124C2"/>
    <w:rsid w:val="00F7131D"/>
    <w:rsid w:val="00F81B53"/>
    <w:rsid w:val="00F82719"/>
    <w:rsid w:val="00F85E57"/>
    <w:rsid w:val="00F922F1"/>
    <w:rsid w:val="684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ascii="Times New Roman" w:hAnsi="Times New Roman" w:eastAsia="宋体" w:cs="Times New Roman"/>
      <w:sz w:val="18"/>
    </w:rPr>
  </w:style>
  <w:style w:type="character" w:customStyle="1" w:styleId="8">
    <w:name w:val="页眉 Char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1">
    <w:name w:val="段"/>
    <w:link w:val="12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2"/>
      <w:sz w:val="22"/>
      <w:szCs w:val="22"/>
      <w:lang w:val="en-US" w:eastAsia="zh-CN" w:bidi="ar-SA"/>
    </w:rPr>
  </w:style>
  <w:style w:type="character" w:customStyle="1" w:styleId="12">
    <w:name w:val="段 Char"/>
    <w:link w:val="11"/>
    <w:qFormat/>
    <w:locked/>
    <w:uiPriority w:val="99"/>
    <w:rPr>
      <w:rFonts w:ascii="宋体" w:hAnsi="Times New Roman"/>
      <w:kern w:val="2"/>
      <w:sz w:val="22"/>
      <w:szCs w:val="22"/>
      <w:lang w:val="en-US" w:eastAsia="zh-CN" w:bidi="ar-SA"/>
    </w:rPr>
  </w:style>
  <w:style w:type="paragraph" w:customStyle="1" w:styleId="13">
    <w:name w:val="章标题"/>
    <w:next w:val="11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">
    <w:name w:val="一级条标题"/>
    <w:next w:val="11"/>
    <w:qFormat/>
    <w:uiPriority w:val="99"/>
    <w:pPr>
      <w:numPr>
        <w:ilvl w:val="1"/>
        <w:numId w:val="1"/>
      </w:numPr>
      <w:spacing w:beforeLines="50" w:afterLines="50"/>
      <w:ind w:left="36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15">
    <w:name w:val="日期 Char"/>
    <w:link w:val="2"/>
    <w:semiHidden/>
    <w:qFormat/>
    <w:uiPriority w:val="99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3181</Words>
  <Characters>3518</Characters>
  <Lines>26</Lines>
  <Paragraphs>7</Paragraphs>
  <TotalTime>99</TotalTime>
  <ScaleCrop>false</ScaleCrop>
  <LinksUpToDate>false</LinksUpToDate>
  <CharactersWithSpaces>3760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2019-10-12T05:51:00Z</dcterms:created>
  <dc:creator>AutoBVT</dc:creator>
  <cp:lastModifiedBy>相子</cp:lastModifiedBy>
  <dcterms:modified xsi:type="dcterms:W3CDTF">2024-11-27T08:28:24Z</dcterms:modified>
  <dc:title>红颜草莓日光温室生产技术规程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DADA174A72064E36AD3360ED4FCE8B7E_12</vt:lpwstr>
  </property>
</Properties>
</file>