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67CAA" w:rsidRDefault="00000000">
      <w:pPr>
        <w:pStyle w:val="afffc"/>
        <w:framePr w:wrap="around"/>
      </w:pPr>
      <w:r>
        <w:rPr>
          <w:rFonts w:hint="eastAsia"/>
        </w:rPr>
        <w:t>ICS 65.020.20</w:t>
      </w:r>
    </w:p>
    <w:p w:rsidR="00467CAA" w:rsidRDefault="00000000">
      <w:pPr>
        <w:pStyle w:val="afffc"/>
        <w:framePr w:wrap="around"/>
        <w:rPr>
          <w:rFonts w:ascii="Times New Roman" w:eastAsia="宋体"/>
          <w:b/>
          <w:w w:val="130"/>
          <w:sz w:val="96"/>
          <w:szCs w:val="96"/>
        </w:rPr>
      </w:pPr>
      <w:r>
        <w:rPr>
          <w:rFonts w:hint="eastAsia"/>
        </w:rPr>
        <w:t>CCS B 22</w:t>
      </w:r>
    </w:p>
    <w:p w:rsidR="00467CAA" w:rsidRDefault="004911E1">
      <w:pPr>
        <w:pStyle w:val="afffa"/>
        <w:framePr w:w="4301" w:h="1449" w:hRule="exact" w:wrap="around" w:vAnchor="page" w:hAnchor="page" w:x="7113" w:y="815"/>
        <w:jc w:val="center"/>
      </w:pPr>
      <w:r w:rsidRPr="004911E1">
        <w:rPr>
          <w:b w:val="0"/>
          <w:noProof/>
          <w:w w:val="100"/>
          <w:kern w:val="2"/>
          <w:sz w:val="21"/>
          <w:szCs w:val="24"/>
        </w:rPr>
        <w:drawing>
          <wp:inline distT="0" distB="0" distL="0" distR="0">
            <wp:extent cx="800100" cy="400050"/>
            <wp:effectExtent l="0" t="0" r="0" b="0"/>
            <wp:docPr id="159194479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3942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inline>
        </w:drawing>
      </w:r>
      <w:r w:rsidR="00000000">
        <w:rPr>
          <w:rFonts w:hint="eastAsia"/>
          <w:w w:val="130"/>
        </w:rPr>
        <w:t>3207</w:t>
      </w:r>
    </w:p>
    <w:p w:rsidR="00467CAA" w:rsidRDefault="00000000">
      <w:pPr>
        <w:pStyle w:val="afffff5"/>
        <w:framePr w:wrap="around"/>
      </w:pPr>
      <w:r>
        <w:rPr>
          <w:rFonts w:ascii="黑体" w:eastAsia="黑体" w:hAnsi="宋体" w:hint="eastAsia"/>
          <w:b w:val="0"/>
          <w:bCs w:val="0"/>
          <w:spacing w:val="-40"/>
          <w:w w:val="100"/>
          <w:szCs w:val="52"/>
        </w:rPr>
        <w:t>连云港市地方标准</w:t>
      </w:r>
    </w:p>
    <w:p w:rsidR="00467CAA" w:rsidRDefault="00000000">
      <w:pPr>
        <w:pStyle w:val="27"/>
        <w:framePr w:wrap="around"/>
      </w:pPr>
      <w:r>
        <w:rPr>
          <w:rFonts w:ascii="Times New Roman" w:hint="eastAsia"/>
        </w:rPr>
        <w:t>DB3207</w:t>
      </w:r>
      <w:r>
        <w:rPr>
          <w:rFonts w:ascii="Times New Roman"/>
        </w:rPr>
        <w:t xml:space="preserve">/T </w:t>
      </w:r>
      <w:r>
        <w:fldChar w:fldCharType="begin">
          <w:ffData>
            <w:name w:val="StdNo1"/>
            <w:enabled/>
            <w:calcOnExit w:val="0"/>
            <w:textInput>
              <w:default w:val="XXXXX"/>
            </w:textInput>
          </w:ffData>
        </w:fldChar>
      </w:r>
      <w:bookmarkStart w:id="0" w:name="StdNo1"/>
      <w:r>
        <w:instrText xml:space="preserve"> FORMTEXT </w:instrText>
      </w:r>
      <w:r>
        <w:fldChar w:fldCharType="separate"/>
      </w:r>
      <w:r>
        <w:t>XXXXX</w:t>
      </w:r>
      <w:r>
        <w:fldChar w:fldCharType="end"/>
      </w:r>
      <w:bookmarkEnd w:id="0"/>
      <w:r>
        <w:t>—</w:t>
      </w:r>
      <w:r>
        <w:fldChar w:fldCharType="begin">
          <w:ffData>
            <w:name w:val="StdNo2"/>
            <w:enabled/>
            <w:calcOnExit w:val="0"/>
            <w:textInput>
              <w:default w:val="XXXX"/>
              <w:maxLength w:val="4"/>
            </w:textInput>
          </w:ffData>
        </w:fldChar>
      </w:r>
      <w:bookmarkStart w:id="1" w:name="StdNo2"/>
      <w:r>
        <w:instrText xml:space="preserve"> FORMTEXT </w:instrText>
      </w:r>
      <w:r>
        <w:fldChar w:fldCharType="separate"/>
      </w:r>
      <w:r>
        <w:t>XXXX</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467CAA">
        <w:tc>
          <w:tcPr>
            <w:tcW w:w="9356" w:type="dxa"/>
            <w:tcBorders>
              <w:top w:val="nil"/>
              <w:left w:val="nil"/>
              <w:bottom w:val="nil"/>
              <w:right w:val="nil"/>
            </w:tcBorders>
          </w:tcPr>
          <w:p w:rsidR="00467CAA" w:rsidRDefault="00000000">
            <w:pPr>
              <w:pStyle w:val="affffff1"/>
              <w:framePr w:wrap="around"/>
            </w:pPr>
            <w:r>
              <w:rPr>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w14:anchorId="40C33688" id="DT" o:spid="_x0000_s1026"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" stroked="f"/>
                  </w:pict>
                </mc:Fallback>
              </mc:AlternateContent>
            </w:r>
            <w:r>
              <w:fldChar w:fldCharType="begin">
                <w:ffData>
                  <w:name w:val="DT"/>
                  <w:enabled/>
                  <w:calcOnExit w:val="0"/>
                  <w:textInput/>
                </w:ffData>
              </w:fldChar>
            </w:r>
            <w:bookmarkStart w:id="2" w:name="DT"/>
            <w:r>
              <w:instrText xml:space="preserve"> FORMTEXT </w:instrText>
            </w:r>
            <w:r>
              <w:fldChar w:fldCharType="separate"/>
            </w:r>
            <w:r>
              <w:t>     </w:t>
            </w:r>
            <w:r>
              <w:fldChar w:fldCharType="end"/>
            </w:r>
            <w:bookmarkEnd w:id="2"/>
          </w:p>
        </w:tc>
      </w:tr>
    </w:tbl>
    <w:p w:rsidR="00467CAA" w:rsidRDefault="00467CAA">
      <w:pPr>
        <w:pStyle w:val="27"/>
        <w:framePr w:wrap="around"/>
      </w:pPr>
    </w:p>
    <w:p w:rsidR="00467CAA" w:rsidRDefault="00467CAA">
      <w:pPr>
        <w:pStyle w:val="27"/>
        <w:framePr w:wrap="around"/>
      </w:pPr>
    </w:p>
    <w:p w:rsidR="00467CAA" w:rsidRDefault="00000000">
      <w:pPr>
        <w:pStyle w:val="affff0"/>
        <w:framePr w:w="10284" w:wrap="around" w:x="1153" w:y="6048"/>
      </w:pPr>
      <w:r>
        <w:rPr>
          <w:rFonts w:hint="eastAsia"/>
        </w:rPr>
        <w:t>籼粳杂交稻优质高产栽培技术规程</w:t>
      </w:r>
    </w:p>
    <w:p w:rsidR="00467CAA" w:rsidRDefault="00467CAA">
      <w:pPr>
        <w:pStyle w:val="affff0"/>
        <w:framePr w:w="10284" w:wrap="around" w:x="1153" w:y="6048"/>
        <w:spacing w:line="360" w:lineRule="exact"/>
        <w:rPr>
          <w:rFonts w:ascii="Times New Roman"/>
          <w:sz w:val="28"/>
          <w:szCs w:val="28"/>
        </w:rPr>
      </w:pPr>
    </w:p>
    <w:p w:rsidR="00467CAA" w:rsidRDefault="00000000">
      <w:pPr>
        <w:pStyle w:val="affff0"/>
        <w:framePr w:w="10284" w:wrap="around" w:x="1153" w:y="6048"/>
        <w:spacing w:line="360" w:lineRule="exact"/>
        <w:rPr>
          <w:rFonts w:hAnsi="黑体" w:hint="eastAsia"/>
          <w:sz w:val="28"/>
          <w:szCs w:val="28"/>
        </w:rPr>
      </w:pPr>
      <w:r>
        <w:rPr>
          <w:rFonts w:hAnsi="黑体"/>
          <w:sz w:val="28"/>
          <w:szCs w:val="28"/>
        </w:rPr>
        <w:t xml:space="preserve">Technical </w:t>
      </w:r>
      <w:r>
        <w:rPr>
          <w:rFonts w:hAnsi="黑体" w:hint="eastAsia"/>
          <w:sz w:val="28"/>
          <w:szCs w:val="28"/>
        </w:rPr>
        <w:t>code</w:t>
      </w:r>
      <w:r>
        <w:rPr>
          <w:rFonts w:hAnsi="黑体"/>
          <w:sz w:val="28"/>
          <w:szCs w:val="28"/>
        </w:rPr>
        <w:t xml:space="preserve"> of practice for high-quality and high-yield cultivation of indica-japonica hybrid rice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467CAA">
        <w:tc>
          <w:tcPr>
            <w:tcW w:w="9855" w:type="dxa"/>
            <w:tcBorders>
              <w:top w:val="nil"/>
              <w:left w:val="nil"/>
              <w:bottom w:val="nil"/>
              <w:right w:val="nil"/>
            </w:tcBorders>
          </w:tcPr>
          <w:p w:rsidR="00467CAA" w:rsidRDefault="00000000">
            <w:pPr>
              <w:pStyle w:val="affffc"/>
              <w:framePr w:w="10284" w:wrap="around" w:x="1153" w:y="6048"/>
            </w:pPr>
            <w:r>
              <w:rPr>
                <w:noProof/>
              </w:rPr>
              <mc:AlternateContent>
                <mc:Choice Requires="wps">
                  <w:drawing>
                    <wp:anchor distT="0" distB="0" distL="114300" distR="114300" simplePos="0" relativeHeight="251660288" behindDoc="1" locked="0" layoutInCell="1" allowOverlap="1">
                      <wp:simplePos x="0" y="0"/>
                      <wp:positionH relativeFrom="column">
                        <wp:posOffset>2464435</wp:posOffset>
                      </wp:positionH>
                      <wp:positionV relativeFrom="paragraph">
                        <wp:posOffset>246380</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w14:anchorId="0BE7E66B" id="LB" o:spid="_x0000_s1026" style="position:absolute;left:0;text-align:left;margin-left:194.05pt;margin-top:19.4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" stroked="f"/>
                  </w:pict>
                </mc:Fallback>
              </mc:AlternateContent>
            </w:r>
            <w:r>
              <w:rPr>
                <w:noProof/>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w14:anchorId="082DB17D" id="RQ" o:spid="_x0000_s1026" style="position:absolute;left:0;text-align:left;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" stroked="f">
                      <w10:anchorlock/>
                    </v:rect>
                  </w:pict>
                </mc:Fallback>
              </mc:AlternateContent>
            </w:r>
            <w:r>
              <w:rPr>
                <w:rFonts w:hint="eastAsia"/>
              </w:rPr>
              <w:t>（报批稿）</w:t>
            </w:r>
          </w:p>
        </w:tc>
      </w:tr>
      <w:tr w:rsidR="00467CAA">
        <w:tc>
          <w:tcPr>
            <w:tcW w:w="9855" w:type="dxa"/>
            <w:tcBorders>
              <w:top w:val="nil"/>
              <w:left w:val="nil"/>
              <w:bottom w:val="nil"/>
              <w:right w:val="nil"/>
            </w:tcBorders>
          </w:tcPr>
          <w:p w:rsidR="00467CAA" w:rsidRDefault="00000000">
            <w:pPr>
              <w:pStyle w:val="afffffc"/>
              <w:framePr w:w="10284" w:wrap="around" w:x="1153" w:y="6048"/>
            </w:pPr>
            <w:r>
              <w:fldChar w:fldCharType="begin">
                <w:ffData>
                  <w:name w:val="WCRQ"/>
                  <w:enabled/>
                  <w:calcOnExit w:val="0"/>
                  <w:textInput/>
                </w:ffData>
              </w:fldChar>
            </w:r>
            <w:bookmarkStart w:id="3" w:name="WCRQ"/>
            <w:r>
              <w:instrText xml:space="preserve"> FORMTEXT </w:instrText>
            </w:r>
            <w:r>
              <w:fldChar w:fldCharType="separate"/>
            </w:r>
            <w:r>
              <w:t>     </w:t>
            </w:r>
            <w:r>
              <w:fldChar w:fldCharType="end"/>
            </w:r>
            <w:bookmarkEnd w:id="3"/>
          </w:p>
        </w:tc>
      </w:tr>
      <w:tr w:rsidR="00467CAA">
        <w:tc>
          <w:tcPr>
            <w:tcW w:w="9855" w:type="dxa"/>
            <w:tcBorders>
              <w:top w:val="nil"/>
              <w:left w:val="nil"/>
              <w:bottom w:val="nil"/>
              <w:right w:val="nil"/>
            </w:tcBorders>
          </w:tcPr>
          <w:p w:rsidR="00467CAA" w:rsidRDefault="00467CAA">
            <w:pPr>
              <w:pStyle w:val="afffffc"/>
              <w:framePr w:w="10284" w:wrap="around" w:x="1153" w:y="6048"/>
              <w:spacing w:line="360" w:lineRule="auto"/>
            </w:pPr>
          </w:p>
        </w:tc>
      </w:tr>
    </w:tbl>
    <w:p w:rsidR="00467CAA" w:rsidRDefault="00000000">
      <w:pPr>
        <w:pStyle w:val="affffff8"/>
        <w:framePr w:wrap="around" w:hAnchor="page" w:x="1111" w:y="14082"/>
        <w:spacing w:line="360" w:lineRule="auto"/>
      </w:pPr>
      <w:r>
        <w:rPr>
          <w:rFonts w:ascii="黑体"/>
        </w:rPr>
        <w:fldChar w:fldCharType="begin">
          <w:ffData>
            <w:name w:val="FY"/>
            <w:enabled/>
            <w:calcOnExit w:val="0"/>
            <w:textInput>
              <w:default w:val="XXXX"/>
              <w:maxLength w:val="4"/>
            </w:textInput>
          </w:ffData>
        </w:fldChar>
      </w:r>
      <w:bookmarkStart w:id="4"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rPr>
          <w:rFonts w:ascii="黑体"/>
        </w:rPr>
        <w:t>-</w:t>
      </w:r>
      <w:r>
        <w:rPr>
          <w:rFonts w:ascii="黑体"/>
        </w:rPr>
        <w:fldChar w:fldCharType="begin">
          <w:ffData>
            <w:name w:val="FM"/>
            <w:enabled/>
            <w:calcOnExit w:val="0"/>
            <w:textInput>
              <w:default w:val="XX"/>
              <w:maxLength w:val="2"/>
            </w:textInput>
          </w:ffData>
        </w:fldChar>
      </w:r>
      <w:bookmarkStart w:id="5" w:name="F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ascii="黑体"/>
        </w:rPr>
        <w:t>-</w:t>
      </w:r>
      <w:r>
        <w:rPr>
          <w:rFonts w:ascii="黑体"/>
        </w:rPr>
        <w:fldChar w:fldCharType="begin">
          <w:ffData>
            <w:name w:val="FD"/>
            <w:enabled/>
            <w:calcOnExit w:val="0"/>
            <w:textInput>
              <w:default w:val="XX"/>
              <w:maxLength w:val="2"/>
            </w:textInput>
          </w:ffData>
        </w:fldChar>
      </w:r>
      <w:bookmarkStart w:id="6"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r>
        <w:rPr>
          <w:noProof/>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15519FD2" id="直线 1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xCZnU68BAABsAwAADgAAAAAAAAAAAAAAAAAuAgAAZHJzL2Uyb0RvYy54bWxQ&#10;SwECLQAUAAYACAAAACEAEUSd9t0AAAALAQAADwAAAAAAAAAAAAAAAAAJBAAAZHJzL2Rvd25yZXYu&#10;eG1sUEsFBgAAAAAEAAQA8wAAABMFAAAAAA==&#10;">
                <w10:wrap anchory="page"/>
                <w10:anchorlock/>
              </v:line>
            </w:pict>
          </mc:Fallback>
        </mc:AlternateContent>
      </w:r>
    </w:p>
    <w:p w:rsidR="00467CAA" w:rsidRDefault="00000000">
      <w:pPr>
        <w:pStyle w:val="affff2"/>
        <w:framePr w:wrap="around" w:hAnchor="page" w:x="6601" w:y="13992"/>
        <w:spacing w:line="360" w:lineRule="auto"/>
      </w:pPr>
      <w:r>
        <w:rPr>
          <w:rFonts w:ascii="黑体"/>
        </w:rPr>
        <w:fldChar w:fldCharType="begin">
          <w:ffData>
            <w:name w:val="SY"/>
            <w:enabled/>
            <w:calcOnExit w:val="0"/>
            <w:textInput>
              <w:default w:val="XXXX"/>
              <w:maxLength w:val="4"/>
            </w:textInput>
          </w:ffData>
        </w:fldChar>
      </w:r>
      <w:bookmarkStart w:id="7"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rPr>
          <w:rFonts w:ascii="黑体"/>
        </w:rPr>
        <w:t>-</w:t>
      </w:r>
      <w:r>
        <w:rPr>
          <w:rFonts w:ascii="黑体"/>
        </w:rPr>
        <w:fldChar w:fldCharType="begin">
          <w:ffData>
            <w:name w:val="SM"/>
            <w:enabled/>
            <w:calcOnExit w:val="0"/>
            <w:textInput>
              <w:default w:val="XX"/>
              <w:maxLength w:val="2"/>
            </w:textInput>
          </w:ffData>
        </w:fldChar>
      </w:r>
      <w:bookmarkStart w:id="8"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ascii="黑体"/>
        </w:rPr>
        <w:t>-</w:t>
      </w:r>
      <w:r>
        <w:rPr>
          <w:rFonts w:ascii="黑体"/>
        </w:rPr>
        <w:fldChar w:fldCharType="begin">
          <w:ffData>
            <w:name w:val="SD"/>
            <w:enabled/>
            <w:calcOnExit w:val="0"/>
            <w:textInput>
              <w:default w:val="XX"/>
              <w:maxLength w:val="2"/>
            </w:textInput>
          </w:ffData>
        </w:fldChar>
      </w:r>
      <w:bookmarkStart w:id="9"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467CAA" w:rsidRDefault="00000000">
      <w:pPr>
        <w:pStyle w:val="affffe"/>
        <w:framePr w:wrap="around" w:x="1564" w:y="14810"/>
        <w:spacing w:line="360" w:lineRule="auto"/>
      </w:pPr>
      <w:r>
        <w:rPr>
          <w:rFonts w:ascii="黑体" w:eastAsia="黑体" w:hAnsi="黑体" w:cs="黑体" w:hint="eastAsia"/>
          <w:b w:val="0"/>
          <w:bCs/>
        </w:rPr>
        <w:t xml:space="preserve">   </w:t>
      </w:r>
      <w:r>
        <w:rPr>
          <w:rFonts w:ascii="黑体" w:eastAsia="黑体" w:hAnsi="黑体" w:cs="黑体" w:hint="eastAsia"/>
          <w:b w:val="0"/>
          <w:bCs/>
          <w:szCs w:val="28"/>
        </w:rPr>
        <w:t xml:space="preserve"> 连云港市市场监督管理局 发布</w:t>
      </w:r>
    </w:p>
    <w:p w:rsidR="00467CAA" w:rsidRDefault="00000000">
      <w:pPr>
        <w:pStyle w:val="affe"/>
        <w:spacing w:line="360" w:lineRule="auto"/>
        <w:ind w:firstLineChars="0" w:firstLine="0"/>
        <w:sectPr w:rsidR="00467CAA">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1B1F849A" id="直线 11"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MQmZ1OvAQAAbAMAAA4AAAAAAAAAAAAAAAAALgIAAGRycy9lMm9Eb2MueG1s&#10;UEsBAi0AFAAGAAgAAAAhAGPuTDfeAAAACQEAAA8AAAAAAAAAAAAAAAAACQQAAGRycy9kb3ducmV2&#10;LnhtbFBLBQYAAAAABAAEAPMAAAAUBQAAAAA=&#10;"/>
            </w:pict>
          </mc:Fallback>
        </mc:AlternateContent>
      </w:r>
    </w:p>
    <w:bookmarkStart w:id="10" w:name="_Toc7734" w:displacedByCustomXml="next"/>
    <w:sdt>
      <w:sdtPr>
        <w:rPr>
          <w:rFonts w:ascii="Times New Roman" w:eastAsia="宋体" w:hAnsi="Times New Roman" w:cs="Times New Roman"/>
          <w:color w:val="auto"/>
          <w:kern w:val="2"/>
          <w:sz w:val="21"/>
          <w:szCs w:val="24"/>
          <w:lang w:val="zh-CN"/>
        </w:rPr>
        <w:id w:val="-1202324277"/>
        <w:docPartObj>
          <w:docPartGallery w:val="Table of Contents"/>
          <w:docPartUnique/>
        </w:docPartObj>
      </w:sdtPr>
      <w:sdtContent>
        <w:p w:rsidR="00467CAA" w:rsidRDefault="00000000">
          <w:pPr>
            <w:pStyle w:val="TOC10"/>
            <w:spacing w:line="360" w:lineRule="auto"/>
            <w:jc w:val="center"/>
            <w:rPr>
              <w:rFonts w:ascii="黑体" w:eastAsia="黑体" w:hAnsi="黑体" w:hint="eastAsia"/>
              <w:color w:val="auto"/>
            </w:rPr>
          </w:pPr>
          <w:r>
            <w:rPr>
              <w:rFonts w:ascii="黑体" w:eastAsia="黑体" w:hAnsi="黑体"/>
              <w:color w:val="auto"/>
              <w:lang w:val="zh-CN"/>
            </w:rPr>
            <w:t>目</w:t>
          </w:r>
          <w:r>
            <w:rPr>
              <w:rFonts w:ascii="黑体" w:eastAsia="黑体" w:hAnsi="黑体" w:hint="eastAsia"/>
              <w:color w:val="auto"/>
            </w:rPr>
            <w:t xml:space="preserve"> 次</w:t>
          </w:r>
        </w:p>
        <w:p w:rsidR="00467CAA" w:rsidRDefault="00000000">
          <w:pPr>
            <w:pStyle w:val="TOC1"/>
            <w:spacing w:before="78" w:after="78" w:line="360" w:lineRule="auto"/>
            <w:rPr>
              <w:rFonts w:asciiTheme="minorEastAsia" w:eastAsiaTheme="minorEastAsia" w:hAnsiTheme="minorEastAsia" w:hint="eastAsia"/>
              <w:bCs/>
            </w:rPr>
          </w:pPr>
          <w:r>
            <w:rPr>
              <w:rFonts w:asciiTheme="minorEastAsia" w:eastAsiaTheme="minorEastAsia" w:hAnsiTheme="minorEastAsia" w:hint="eastAsia"/>
              <w:bCs/>
            </w:rPr>
            <w:t xml:space="preserve">0 </w:t>
          </w:r>
          <w:r>
            <w:rPr>
              <w:rFonts w:asciiTheme="minorEastAsia" w:eastAsiaTheme="minorEastAsia" w:hAnsiTheme="minorEastAsia"/>
              <w:bCs/>
            </w:rPr>
            <w:t xml:space="preserve"> </w:t>
          </w:r>
          <w:r>
            <w:rPr>
              <w:rFonts w:asciiTheme="minorEastAsia" w:eastAsiaTheme="minorEastAsia" w:hAnsiTheme="minorEastAsia" w:hint="eastAsia"/>
              <w:bCs/>
            </w:rPr>
            <w:t>前言...............................................................................</w:t>
          </w:r>
          <w:r>
            <w:rPr>
              <w:rFonts w:hint="eastAsia"/>
            </w:rPr>
            <w:t xml:space="preserve"> </w:t>
          </w:r>
          <w:r>
            <w:rPr>
              <w:rFonts w:asciiTheme="minorEastAsia" w:eastAsiaTheme="minorEastAsia" w:hAnsiTheme="minorEastAsia" w:hint="eastAsia"/>
              <w:bCs/>
            </w:rPr>
            <w:t>Ⅱ</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1  </w:t>
          </w:r>
          <w:r>
            <w:rPr>
              <w:rFonts w:asciiTheme="minorEastAsia" w:eastAsiaTheme="minorEastAsia" w:hAnsiTheme="minorEastAsia" w:hint="eastAsia"/>
              <w:bCs/>
            </w:rPr>
            <w:t>范围</w:t>
          </w:r>
          <w:bookmarkStart w:id="11" w:name="OLE_LINK2"/>
          <w:bookmarkStart w:id="12" w:name="OLE_LINK1"/>
          <w:r>
            <w:rPr>
              <w:rFonts w:asciiTheme="minorEastAsia" w:eastAsiaTheme="minorEastAsia" w:hAnsiTheme="minorEastAsia" w:hint="eastAsia"/>
              <w:bCs/>
            </w:rPr>
            <w:t>.................................................................................</w:t>
          </w:r>
          <w:bookmarkEnd w:id="11"/>
          <w:bookmarkEnd w:id="12"/>
          <w:r>
            <w:rPr>
              <w:rFonts w:asciiTheme="minorEastAsia" w:eastAsiaTheme="minorEastAsia" w:hAnsiTheme="minorEastAsia"/>
              <w:bCs/>
              <w:lang w:val="zh-CN"/>
            </w:rPr>
            <w:t>1</w:t>
          </w:r>
        </w:p>
        <w:p w:rsidR="00467CAA" w:rsidRDefault="00000000">
          <w:pPr>
            <w:pStyle w:val="TOC1"/>
            <w:spacing w:before="78" w:after="78" w:line="360" w:lineRule="auto"/>
            <w:rPr>
              <w:rFonts w:asciiTheme="minorEastAsia" w:eastAsiaTheme="minorEastAsia" w:hAnsiTheme="minorEastAsia" w:hint="eastAsia"/>
              <w:bCs/>
              <w:lang w:val="zh-CN"/>
            </w:rPr>
          </w:pPr>
          <w:r>
            <w:rPr>
              <w:rFonts w:asciiTheme="minorEastAsia" w:eastAsiaTheme="minorEastAsia" w:hAnsiTheme="minorEastAsia"/>
              <w:bCs/>
            </w:rPr>
            <w:t xml:space="preserve">2  </w:t>
          </w:r>
          <w:r>
            <w:rPr>
              <w:rFonts w:asciiTheme="minorEastAsia" w:eastAsiaTheme="minorEastAsia" w:hAnsiTheme="minorEastAsia" w:hint="eastAsia"/>
              <w:bCs/>
            </w:rPr>
            <w:t>规范性引用文件</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1</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3  </w:t>
          </w:r>
          <w:r>
            <w:rPr>
              <w:rFonts w:asciiTheme="minorEastAsia" w:eastAsiaTheme="minorEastAsia" w:hAnsiTheme="minorEastAsia" w:hint="eastAsia"/>
              <w:bCs/>
            </w:rPr>
            <w:t>术语和定义</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1</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4 </w:t>
          </w:r>
          <w:r>
            <w:rPr>
              <w:rFonts w:asciiTheme="minorEastAsia" w:eastAsiaTheme="minorEastAsia" w:hAnsiTheme="minorEastAsia" w:hint="eastAsia"/>
              <w:bCs/>
            </w:rPr>
            <w:t xml:space="preserve"> 品种选用</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1</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5 </w:t>
          </w:r>
          <w:r>
            <w:rPr>
              <w:rFonts w:asciiTheme="minorEastAsia" w:eastAsiaTheme="minorEastAsia" w:hAnsiTheme="minorEastAsia" w:hint="eastAsia"/>
              <w:bCs/>
            </w:rPr>
            <w:t xml:space="preserve"> 群体动态</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1</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6 </w:t>
          </w:r>
          <w:r>
            <w:rPr>
              <w:rFonts w:asciiTheme="minorEastAsia" w:eastAsiaTheme="minorEastAsia" w:hAnsiTheme="minorEastAsia" w:hint="eastAsia"/>
              <w:bCs/>
            </w:rPr>
            <w:t xml:space="preserve"> 产量品质指标</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2</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7 </w:t>
          </w:r>
          <w:r>
            <w:rPr>
              <w:rFonts w:asciiTheme="minorEastAsia" w:eastAsiaTheme="minorEastAsia" w:hAnsiTheme="minorEastAsia" w:hint="eastAsia"/>
              <w:bCs/>
            </w:rPr>
            <w:t xml:space="preserve"> 优质高产栽培技术</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2</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8 </w:t>
          </w:r>
          <w:r>
            <w:rPr>
              <w:rFonts w:asciiTheme="minorEastAsia" w:eastAsiaTheme="minorEastAsia" w:hAnsiTheme="minorEastAsia" w:hint="eastAsia"/>
              <w:bCs/>
            </w:rPr>
            <w:t xml:space="preserve"> 收获</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4</w:t>
          </w:r>
        </w:p>
        <w:p w:rsidR="00467CAA" w:rsidRDefault="00000000">
          <w:pPr>
            <w:pStyle w:val="TOC1"/>
            <w:spacing w:before="78" w:after="78" w:line="360" w:lineRule="auto"/>
            <w:rPr>
              <w:rFonts w:asciiTheme="minorEastAsia" w:eastAsiaTheme="minorEastAsia" w:hAnsiTheme="minorEastAsia" w:hint="eastAsia"/>
            </w:rPr>
          </w:pPr>
          <w:r>
            <w:rPr>
              <w:rFonts w:asciiTheme="minorEastAsia" w:eastAsiaTheme="minorEastAsia" w:hAnsiTheme="minorEastAsia"/>
              <w:bCs/>
            </w:rPr>
            <w:t xml:space="preserve">9 </w:t>
          </w:r>
          <w:r>
            <w:rPr>
              <w:rFonts w:asciiTheme="minorEastAsia" w:eastAsiaTheme="minorEastAsia" w:hAnsiTheme="minorEastAsia" w:hint="eastAsia"/>
              <w:bCs/>
            </w:rPr>
            <w:t xml:space="preserve"> 记录档案</w:t>
          </w:r>
          <w:r>
            <w:rPr>
              <w:rFonts w:asciiTheme="minorEastAsia" w:eastAsiaTheme="minorEastAsia" w:hAnsiTheme="minorEastAsia"/>
            </w:rPr>
            <w:ptab w:relativeTo="margin" w:alignment="right" w:leader="dot"/>
          </w:r>
          <w:r>
            <w:rPr>
              <w:rFonts w:asciiTheme="minorEastAsia" w:eastAsiaTheme="minorEastAsia" w:hAnsiTheme="minorEastAsia"/>
              <w:bCs/>
              <w:lang w:val="zh-CN"/>
            </w:rPr>
            <w:t>4</w:t>
          </w:r>
        </w:p>
        <w:p w:rsidR="00467CAA" w:rsidRDefault="00000000">
          <w:pPr>
            <w:spacing w:line="360" w:lineRule="auto"/>
            <w:rPr>
              <w:lang w:val="zh-CN"/>
            </w:rPr>
          </w:pPr>
        </w:p>
      </w:sdtContent>
    </w:sdt>
    <w:p w:rsidR="00467CAA" w:rsidRDefault="00467CAA">
      <w:pPr>
        <w:pStyle w:val="affe"/>
        <w:spacing w:line="360" w:lineRule="auto"/>
      </w:pPr>
    </w:p>
    <w:p w:rsidR="00467CAA" w:rsidRDefault="00000000">
      <w:pPr>
        <w:pStyle w:val="afffff3"/>
        <w:spacing w:line="360" w:lineRule="auto"/>
      </w:pPr>
      <w:r>
        <w:rPr>
          <w:rFonts w:hint="eastAsia"/>
        </w:rPr>
        <w:lastRenderedPageBreak/>
        <w:t>前</w:t>
      </w:r>
      <w:bookmarkStart w:id="13" w:name="BKQY"/>
      <w:r>
        <w:rPr>
          <w:rFonts w:hAnsi="黑体"/>
        </w:rPr>
        <w:t>  </w:t>
      </w:r>
      <w:r>
        <w:rPr>
          <w:rFonts w:hint="eastAsia"/>
        </w:rPr>
        <w:t>言</w:t>
      </w:r>
      <w:bookmarkEnd w:id="10"/>
      <w:bookmarkEnd w:id="13"/>
    </w:p>
    <w:p w:rsidR="00467CAA" w:rsidRDefault="00000000">
      <w:pPr>
        <w:pStyle w:val="affe"/>
        <w:spacing w:line="360" w:lineRule="auto"/>
      </w:pPr>
      <w:r>
        <w:rPr>
          <w:rFonts w:hint="eastAsia"/>
        </w:rPr>
        <w:t>本文件按GB/T 1.1-2020《标准化工作导则 第1部分：标准化文件的结构和起草规则》规定起草。</w:t>
      </w:r>
    </w:p>
    <w:p w:rsidR="00467CAA" w:rsidRDefault="00000000">
      <w:pPr>
        <w:pStyle w:val="affe"/>
        <w:spacing w:line="360" w:lineRule="auto"/>
      </w:pPr>
      <w:r>
        <w:rPr>
          <w:rFonts w:hint="eastAsia"/>
        </w:rPr>
        <w:t>请注意本文件的某些内容可能涉及专利。本文件的发布机构不承担识别专利的责任。</w:t>
      </w:r>
    </w:p>
    <w:p w:rsidR="00467CAA" w:rsidRDefault="00000000">
      <w:pPr>
        <w:pStyle w:val="affe"/>
        <w:spacing w:line="360" w:lineRule="auto"/>
      </w:pPr>
      <w:r>
        <w:rPr>
          <w:rFonts w:hint="eastAsia"/>
        </w:rPr>
        <w:t>本文件由连云港市农业</w:t>
      </w:r>
      <w:r w:rsidR="000437D1">
        <w:rPr>
          <w:rFonts w:hint="eastAsia"/>
        </w:rPr>
        <w:t>农村局</w:t>
      </w:r>
      <w:r>
        <w:rPr>
          <w:rFonts w:hint="eastAsia"/>
        </w:rPr>
        <w:t>提出并组织实施与监督。</w:t>
      </w:r>
    </w:p>
    <w:p w:rsidR="00467CAA" w:rsidRDefault="00000000">
      <w:pPr>
        <w:pStyle w:val="affe"/>
        <w:spacing w:line="360" w:lineRule="auto"/>
      </w:pPr>
      <w:r>
        <w:rPr>
          <w:rFonts w:hint="eastAsia"/>
        </w:rPr>
        <w:t>本文件由连云港市农业标准化技术委员会归口。</w:t>
      </w:r>
    </w:p>
    <w:p w:rsidR="00467CAA" w:rsidRDefault="00000000">
      <w:pPr>
        <w:pStyle w:val="affe"/>
        <w:spacing w:line="360" w:lineRule="auto"/>
      </w:pPr>
      <w:r>
        <w:rPr>
          <w:rFonts w:hint="eastAsia"/>
        </w:rPr>
        <w:t>本文件起草单位：连云港市农业科学院。</w:t>
      </w:r>
    </w:p>
    <w:p w:rsidR="00467CAA" w:rsidRDefault="00000000">
      <w:pPr>
        <w:pStyle w:val="affe"/>
        <w:spacing w:line="360" w:lineRule="auto"/>
      </w:pPr>
      <w:r>
        <w:rPr>
          <w:rFonts w:hint="eastAsia"/>
        </w:rPr>
        <w:t>本文件主要起草人：</w:t>
      </w:r>
      <w:r>
        <w:rPr>
          <w:rFonts w:ascii="Times New Roman" w:hint="eastAsia"/>
        </w:rPr>
        <w:t>邢运高、李健、刘艳、杨波、陈庭木、徐波、孙志广、迟铭、李景芳、王德荣、周群、卢百关、刘金波、徐大勇、王宝祥</w:t>
      </w:r>
      <w:r>
        <w:rPr>
          <w:rFonts w:hint="eastAsia"/>
        </w:rPr>
        <w:t>。</w:t>
      </w:r>
    </w:p>
    <w:p w:rsidR="00467CAA" w:rsidRDefault="00467CAA">
      <w:pPr>
        <w:pStyle w:val="affe"/>
        <w:spacing w:line="360" w:lineRule="auto"/>
        <w:ind w:firstLine="640"/>
        <w:rPr>
          <w:sz w:val="32"/>
          <w:szCs w:val="32"/>
        </w:rPr>
        <w:sectPr w:rsidR="00467CAA">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p>
    <w:p w:rsidR="00467CAA" w:rsidRDefault="00000000">
      <w:pPr>
        <w:pStyle w:val="affffffe"/>
        <w:spacing w:line="240" w:lineRule="auto"/>
      </w:pPr>
      <w:r>
        <w:rPr>
          <w:rFonts w:hint="eastAsia"/>
        </w:rPr>
        <w:lastRenderedPageBreak/>
        <w:t>籼粳杂交稻优质高产栽培技术规程</w:t>
      </w:r>
    </w:p>
    <w:p w:rsidR="00467CAA" w:rsidRDefault="00000000">
      <w:pPr>
        <w:pStyle w:val="a4"/>
        <w:spacing w:before="312" w:after="312"/>
        <w:outlineLvl w:val="0"/>
      </w:pPr>
      <w:bookmarkStart w:id="14" w:name="_Toc32692"/>
      <w:r>
        <w:rPr>
          <w:rFonts w:hint="eastAsia"/>
        </w:rPr>
        <w:t>范围</w:t>
      </w:r>
      <w:bookmarkEnd w:id="14"/>
    </w:p>
    <w:p w:rsidR="00467CAA" w:rsidRDefault="00000000">
      <w:pPr>
        <w:pStyle w:val="affe"/>
      </w:pPr>
      <w:r>
        <w:rPr>
          <w:rFonts w:hint="eastAsia"/>
        </w:rPr>
        <w:t>本文件规定了籼粳杂交稻优质高产栽培的品种选用，群体动态，产量品质指标，优质高产栽培技术，收获和记录档案的要求。</w:t>
      </w:r>
    </w:p>
    <w:p w:rsidR="00467CAA" w:rsidRDefault="00000000">
      <w:pPr>
        <w:pStyle w:val="affe"/>
      </w:pPr>
      <w:r>
        <w:rPr>
          <w:rFonts w:hint="eastAsia"/>
        </w:rPr>
        <w:t>本文件适用于籼粳杂交稻的生产。</w:t>
      </w:r>
    </w:p>
    <w:p w:rsidR="00467CAA" w:rsidRDefault="00000000">
      <w:pPr>
        <w:pStyle w:val="a4"/>
        <w:spacing w:before="312" w:after="312"/>
        <w:outlineLvl w:val="0"/>
      </w:pPr>
      <w:bookmarkStart w:id="15" w:name="_Toc2983"/>
      <w:r>
        <w:rPr>
          <w:rFonts w:hint="eastAsia"/>
        </w:rPr>
        <w:t>规范性引用文件</w:t>
      </w:r>
      <w:bookmarkEnd w:id="15"/>
    </w:p>
    <w:p w:rsidR="00467CAA" w:rsidRDefault="00000000">
      <w:pPr>
        <w:pStyle w:val="affe"/>
      </w:pPr>
      <w:r>
        <w:rPr>
          <w:rFonts w:ascii="Times New Roman"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67CAA" w:rsidRDefault="00000000">
      <w:pPr>
        <w:pStyle w:val="affe"/>
      </w:pPr>
      <w:r>
        <w:rPr>
          <w:rFonts w:hint="eastAsia"/>
        </w:rPr>
        <w:t>GB 4404.1  粮食作物种子 第1部分：禾谷类</w:t>
      </w:r>
    </w:p>
    <w:p w:rsidR="00467CAA" w:rsidRDefault="00000000">
      <w:pPr>
        <w:pStyle w:val="affe"/>
      </w:pPr>
      <w:r>
        <w:rPr>
          <w:rFonts w:hint="eastAsia"/>
        </w:rPr>
        <w:t>GB/T 17891  优质稻谷</w:t>
      </w:r>
    </w:p>
    <w:p w:rsidR="00467CAA" w:rsidRDefault="00000000">
      <w:pPr>
        <w:pStyle w:val="affe"/>
      </w:pPr>
      <w:r>
        <w:rPr>
          <w:rFonts w:hint="eastAsia"/>
        </w:rPr>
        <w:t>GB/T 8321.10  农药合理使用准则</w:t>
      </w:r>
    </w:p>
    <w:p w:rsidR="00467CAA" w:rsidRDefault="00000000">
      <w:pPr>
        <w:pStyle w:val="affe"/>
      </w:pPr>
      <w:r>
        <w:rPr>
          <w:rFonts w:hint="eastAsia"/>
        </w:rPr>
        <w:t xml:space="preserve">NY/T </w:t>
      </w:r>
      <w:r>
        <w:t>391</w:t>
      </w:r>
      <w:r>
        <w:rPr>
          <w:rFonts w:hint="eastAsia"/>
        </w:rPr>
        <w:t xml:space="preserve">  绿色食品产地环境质量</w:t>
      </w:r>
    </w:p>
    <w:p w:rsidR="00467CAA" w:rsidRDefault="00000000">
      <w:pPr>
        <w:pStyle w:val="affe"/>
      </w:pPr>
      <w:r>
        <w:rPr>
          <w:rFonts w:hint="eastAsia"/>
        </w:rPr>
        <w:t>FZ/T 64004  薄型粘合法非织造布</w:t>
      </w:r>
    </w:p>
    <w:p w:rsidR="00467CAA" w:rsidRDefault="00000000">
      <w:pPr>
        <w:pStyle w:val="a4"/>
        <w:spacing w:before="312" w:after="312"/>
        <w:outlineLvl w:val="0"/>
      </w:pPr>
      <w:bookmarkStart w:id="16" w:name="_Toc6101"/>
      <w:r>
        <w:rPr>
          <w:rFonts w:hint="eastAsia"/>
        </w:rPr>
        <w:t>术语和定义</w:t>
      </w:r>
      <w:bookmarkEnd w:id="16"/>
    </w:p>
    <w:p w:rsidR="00467CAA" w:rsidRDefault="00000000">
      <w:pPr>
        <w:pStyle w:val="afffffff0"/>
        <w:ind w:firstLine="420"/>
      </w:pPr>
      <w:bookmarkStart w:id="17" w:name="_Toc26986532"/>
      <w:bookmarkEnd w:id="17"/>
      <w:r>
        <w:t>下列术语和定义适用于本文件。</w:t>
      </w:r>
    </w:p>
    <w:p w:rsidR="00467CAA" w:rsidRDefault="00000000">
      <w:pPr>
        <w:pStyle w:val="afffffff0"/>
        <w:spacing w:beforeLines="50" w:before="156" w:afterLines="50" w:after="156"/>
        <w:ind w:firstLineChars="0" w:firstLine="0"/>
        <w:rPr>
          <w:rFonts w:ascii="黑体" w:eastAsia="黑体" w:hAnsi="黑体" w:cs="黑体" w:hint="eastAsia"/>
        </w:rPr>
      </w:pPr>
      <w:r>
        <w:rPr>
          <w:rFonts w:ascii="黑体" w:eastAsia="黑体" w:hAnsi="黑体" w:cs="黑体" w:hint="eastAsia"/>
        </w:rPr>
        <w:t>3.1</w:t>
      </w:r>
      <w:r>
        <w:rPr>
          <w:rFonts w:ascii="黑体" w:eastAsia="黑体" w:hAnsi="黑体" w:cs="黑体"/>
        </w:rPr>
        <w:t xml:space="preserve"> </w:t>
      </w:r>
      <w:r>
        <w:rPr>
          <w:rFonts w:ascii="黑体" w:eastAsia="黑体" w:hAnsi="黑体" w:cs="黑体" w:hint="eastAsia"/>
        </w:rPr>
        <w:t xml:space="preserve"> 籼粳杂交稻 hybrid rice of indica and japonica</w:t>
      </w:r>
    </w:p>
    <w:p w:rsidR="00467CAA" w:rsidRDefault="00000000">
      <w:pPr>
        <w:pStyle w:val="afffffff0"/>
        <w:ind w:firstLine="420"/>
      </w:pPr>
      <w:r>
        <w:rPr>
          <w:rFonts w:hint="eastAsia"/>
        </w:rPr>
        <w:t>利用籼稻不育系与粳稻恢复系或粳稻不育系与籼稻恢复系组配的杂交组合育成的水稻新品种。</w:t>
      </w:r>
    </w:p>
    <w:p w:rsidR="00467CAA" w:rsidRDefault="00000000">
      <w:pPr>
        <w:pStyle w:val="a4"/>
        <w:spacing w:before="312" w:after="312"/>
      </w:pPr>
      <w:r>
        <w:rPr>
          <w:rFonts w:hint="eastAsia"/>
        </w:rPr>
        <w:t>品种选用</w:t>
      </w:r>
    </w:p>
    <w:p w:rsidR="00467CAA" w:rsidRDefault="00000000">
      <w:pPr>
        <w:pStyle w:val="afffffff0"/>
        <w:ind w:firstLine="420"/>
      </w:pPr>
      <w:r>
        <w:rPr>
          <w:rFonts w:hint="eastAsia"/>
        </w:rPr>
        <w:t>选用通过国家或江苏省品种省定委员会审定符合审定公告适宜范围的优质、稳产、综合抗性好杂交水稻新品种，例如9优30、9优182、</w:t>
      </w:r>
      <w:bookmarkStart w:id="18" w:name="OLE_LINK3"/>
      <w:r>
        <w:rPr>
          <w:rFonts w:hint="eastAsia"/>
        </w:rPr>
        <w:t>甬优6711、</w:t>
      </w:r>
      <w:bookmarkEnd w:id="18"/>
      <w:r>
        <w:rPr>
          <w:rFonts w:hint="eastAsia"/>
        </w:rPr>
        <w:t>甬优6818等。</w:t>
      </w:r>
    </w:p>
    <w:p w:rsidR="00467CAA" w:rsidRDefault="00000000">
      <w:pPr>
        <w:pStyle w:val="a4"/>
        <w:spacing w:before="312" w:after="312"/>
        <w:outlineLvl w:val="0"/>
      </w:pPr>
      <w:r>
        <w:rPr>
          <w:rFonts w:hint="eastAsia"/>
        </w:rPr>
        <w:t>群体动态</w:t>
      </w:r>
    </w:p>
    <w:p w:rsidR="00467CAA" w:rsidRDefault="00000000">
      <w:pPr>
        <w:pStyle w:val="afffffff0"/>
        <w:ind w:firstLine="420"/>
      </w:pPr>
      <w:r>
        <w:rPr>
          <w:rFonts w:hint="eastAsia"/>
        </w:rPr>
        <w:t>每667m</w:t>
      </w:r>
      <w:r>
        <w:rPr>
          <w:rFonts w:hint="eastAsia"/>
          <w:vertAlign w:val="superscript"/>
        </w:rPr>
        <w:t>2</w:t>
      </w:r>
      <w:r>
        <w:rPr>
          <w:rFonts w:hint="eastAsia"/>
        </w:rPr>
        <w:t>有效穗15</w:t>
      </w:r>
      <w:r>
        <w:t xml:space="preserve"> </w:t>
      </w:r>
      <w:r>
        <w:rPr>
          <w:rFonts w:hint="eastAsia"/>
        </w:rPr>
        <w:t>万</w:t>
      </w:r>
      <w:r>
        <w:rPr>
          <w:rFonts w:ascii="Times New Roman"/>
        </w:rPr>
        <w:t>～</w:t>
      </w:r>
      <w:r>
        <w:rPr>
          <w:rFonts w:hint="eastAsia"/>
        </w:rPr>
        <w:t>18</w:t>
      </w:r>
      <w:r>
        <w:t xml:space="preserve"> </w:t>
      </w:r>
      <w:r>
        <w:rPr>
          <w:rFonts w:hint="eastAsia"/>
        </w:rPr>
        <w:t>万，每穗粒数230</w:t>
      </w:r>
      <w:r>
        <w:t xml:space="preserve"> </w:t>
      </w:r>
      <w:r>
        <w:rPr>
          <w:rFonts w:hint="eastAsia"/>
        </w:rPr>
        <w:t>粒</w:t>
      </w:r>
      <w:r>
        <w:rPr>
          <w:rFonts w:ascii="Times New Roman"/>
        </w:rPr>
        <w:t>～</w:t>
      </w:r>
      <w:r>
        <w:rPr>
          <w:rFonts w:hint="eastAsia"/>
        </w:rPr>
        <w:t>250</w:t>
      </w:r>
      <w:r>
        <w:t xml:space="preserve"> </w:t>
      </w:r>
      <w:r>
        <w:rPr>
          <w:rFonts w:hint="eastAsia"/>
        </w:rPr>
        <w:t>粒，结实率85%以上，千粒重25</w:t>
      </w:r>
      <w:r>
        <w:t xml:space="preserve"> </w:t>
      </w:r>
      <w:r>
        <w:rPr>
          <w:rFonts w:hint="eastAsia"/>
        </w:rPr>
        <w:t>g以上。每667m</w:t>
      </w:r>
      <w:r>
        <w:rPr>
          <w:rFonts w:hint="eastAsia"/>
          <w:vertAlign w:val="superscript"/>
        </w:rPr>
        <w:t>2</w:t>
      </w:r>
      <w:r>
        <w:rPr>
          <w:rFonts w:hint="eastAsia"/>
        </w:rPr>
        <w:t>高峰苗控制在20</w:t>
      </w:r>
      <w:r>
        <w:t xml:space="preserve"> </w:t>
      </w:r>
      <w:r>
        <w:rPr>
          <w:rFonts w:hint="eastAsia"/>
        </w:rPr>
        <w:t>万</w:t>
      </w:r>
      <w:r>
        <w:rPr>
          <w:rFonts w:ascii="Times New Roman"/>
        </w:rPr>
        <w:t>～</w:t>
      </w:r>
      <w:r>
        <w:rPr>
          <w:rFonts w:hint="eastAsia"/>
        </w:rPr>
        <w:t>23</w:t>
      </w:r>
      <w:r>
        <w:t xml:space="preserve"> </w:t>
      </w:r>
      <w:r>
        <w:rPr>
          <w:rFonts w:hint="eastAsia"/>
        </w:rPr>
        <w:t>万。</w:t>
      </w:r>
    </w:p>
    <w:p w:rsidR="00467CAA" w:rsidRDefault="00000000">
      <w:pPr>
        <w:pStyle w:val="a4"/>
        <w:spacing w:before="312" w:after="312"/>
      </w:pPr>
      <w:r>
        <w:rPr>
          <w:rFonts w:hint="eastAsia"/>
        </w:rPr>
        <w:t>产量品质指标</w:t>
      </w:r>
    </w:p>
    <w:p w:rsidR="00467CAA" w:rsidRDefault="00000000">
      <w:pPr>
        <w:pStyle w:val="affe"/>
      </w:pPr>
      <w:r>
        <w:rPr>
          <w:rFonts w:hint="eastAsia"/>
        </w:rPr>
        <w:t>单产780</w:t>
      </w:r>
      <w:r>
        <w:t xml:space="preserve"> </w:t>
      </w:r>
      <w:r>
        <w:rPr>
          <w:rFonts w:hint="eastAsia"/>
        </w:rPr>
        <w:t>kg/667</w:t>
      </w:r>
      <w:r>
        <w:t xml:space="preserve"> </w:t>
      </w:r>
      <w:r>
        <w:rPr>
          <w:rFonts w:hint="eastAsia"/>
        </w:rPr>
        <w:t>m</w:t>
      </w:r>
      <w:r>
        <w:rPr>
          <w:rFonts w:hint="eastAsia"/>
          <w:vertAlign w:val="superscript"/>
        </w:rPr>
        <w:t>2</w:t>
      </w:r>
      <w:r>
        <w:rPr>
          <w:rFonts w:hint="eastAsia"/>
        </w:rPr>
        <w:t>以上，稻谷质量达GB/T 17891规定的三级米以上水平。</w:t>
      </w:r>
    </w:p>
    <w:p w:rsidR="00467CAA" w:rsidRDefault="00000000">
      <w:pPr>
        <w:spacing w:beforeLines="100" w:before="312" w:afterLines="100" w:after="312"/>
        <w:rPr>
          <w:rFonts w:ascii="黑体" w:eastAsia="黑体" w:hAnsi="黑体" w:cs="黑体" w:hint="eastAsia"/>
        </w:rPr>
      </w:pPr>
      <w:r>
        <w:rPr>
          <w:rFonts w:ascii="黑体" w:eastAsia="黑体" w:hAnsi="黑体" w:cs="黑体" w:hint="eastAsia"/>
        </w:rPr>
        <w:lastRenderedPageBreak/>
        <w:t>7  优质高产栽培技术</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  秧田管理</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7.1.1  苗床准备</w:t>
      </w:r>
    </w:p>
    <w:p w:rsidR="00467CAA" w:rsidRDefault="00000000">
      <w:pPr>
        <w:ind w:firstLineChars="200" w:firstLine="420"/>
        <w:rPr>
          <w:rFonts w:ascii="宋体" w:hAnsi="宋体" w:cs="宋体" w:hint="eastAsia"/>
        </w:rPr>
      </w:pPr>
      <w:r>
        <w:rPr>
          <w:rFonts w:ascii="宋体" w:hAnsi="宋体" w:cs="宋体" w:hint="eastAsia"/>
        </w:rPr>
        <w:t>选择背风向阳、排灌方便、土壤肥沃的田块作秧田。按秧本比1:100</w:t>
      </w:r>
      <w:r>
        <w:t>～</w:t>
      </w:r>
      <w:r>
        <w:rPr>
          <w:rFonts w:ascii="宋体" w:hAnsi="宋体" w:cs="宋体" w:hint="eastAsia"/>
        </w:rPr>
        <w:t>1:200安排秧田面积，采用塑盘育秧，塑盘规格为60 cm×30 cm×3.5 cm。秧板畦面净宽1.5 m，沟宽25 cm，沟深15 cm。铺撒好准备好的基质，基质厚度2 cm～2.5 cm，做到表面平整。</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7.1.2  种子处理</w:t>
      </w:r>
    </w:p>
    <w:p w:rsidR="00467CAA" w:rsidRDefault="00000000">
      <w:pPr>
        <w:widowControl/>
        <w:tabs>
          <w:tab w:val="center" w:pos="4201"/>
          <w:tab w:val="right" w:leader="dot" w:pos="9298"/>
        </w:tabs>
        <w:autoSpaceDE w:val="0"/>
        <w:autoSpaceDN w:val="0"/>
        <w:ind w:firstLineChars="200" w:firstLine="420"/>
        <w:rPr>
          <w:rFonts w:ascii="宋体" w:hAnsi="宋体" w:cs="宋体" w:hint="eastAsia"/>
          <w:kern w:val="0"/>
          <w:szCs w:val="20"/>
        </w:rPr>
      </w:pPr>
      <w:r>
        <w:rPr>
          <w:rFonts w:ascii="宋体" w:hAnsi="宋体" w:cs="宋体" w:hint="eastAsia"/>
          <w:kern w:val="0"/>
          <w:szCs w:val="20"/>
        </w:rPr>
        <w:t>种子质量应符合GB 4404.1要求。播前选择晴天，晒种1 d～2 d。采用药剂浸种防治恶苗病、干尖线虫等病虫害，浸种时间48 h，种子处理方法见附录A。</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7.1.3  催芽</w:t>
      </w:r>
    </w:p>
    <w:p w:rsidR="00467CAA" w:rsidRDefault="00000000">
      <w:pPr>
        <w:ind w:firstLineChars="200" w:firstLine="420"/>
        <w:outlineLvl w:val="6"/>
        <w:rPr>
          <w:rFonts w:ascii="宋体" w:hAnsi="宋体" w:cs="宋体" w:hint="eastAsia"/>
          <w:kern w:val="0"/>
          <w:szCs w:val="20"/>
        </w:rPr>
      </w:pPr>
      <w:r>
        <w:rPr>
          <w:rFonts w:ascii="宋体" w:hAnsi="宋体" w:cs="宋体" w:hint="eastAsia"/>
          <w:kern w:val="0"/>
          <w:szCs w:val="20"/>
        </w:rPr>
        <w:t>浸种后放在35 ℃的环境中24</w:t>
      </w:r>
      <w:r>
        <w:rPr>
          <w:rFonts w:ascii="宋体" w:hAnsi="宋体" w:cs="宋体"/>
          <w:kern w:val="0"/>
          <w:szCs w:val="20"/>
        </w:rPr>
        <w:t xml:space="preserve"> </w:t>
      </w:r>
      <w:r>
        <w:rPr>
          <w:rFonts w:ascii="宋体" w:hAnsi="宋体" w:cs="宋体" w:hint="eastAsia"/>
          <w:kern w:val="0"/>
          <w:szCs w:val="20"/>
        </w:rPr>
        <w:t>h，促使种子破胸露白。秧盘播种后需码放暗室暗处理</w:t>
      </w:r>
      <w:r>
        <w:rPr>
          <w:rFonts w:ascii="宋体" w:hAnsi="宋体" w:cs="宋体"/>
          <w:kern w:val="0"/>
          <w:szCs w:val="20"/>
        </w:rPr>
        <w:t>4</w:t>
      </w:r>
      <w:r>
        <w:rPr>
          <w:rFonts w:ascii="宋体" w:hAnsi="宋体" w:cs="宋体" w:hint="eastAsia"/>
          <w:kern w:val="0"/>
          <w:szCs w:val="20"/>
        </w:rPr>
        <w:t>8 h。</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7.1.4  播种</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7.1.4.1 播种时间</w:t>
      </w:r>
    </w:p>
    <w:p w:rsidR="00467CAA" w:rsidRDefault="00000000">
      <w:pPr>
        <w:spacing w:beforeLines="50" w:before="156" w:afterLines="50" w:after="156"/>
        <w:jc w:val="left"/>
        <w:rPr>
          <w:rFonts w:ascii="黑体" w:eastAsia="黑体" w:hAnsi="黑体" w:cs="黑体" w:hint="eastAsia"/>
          <w:szCs w:val="21"/>
        </w:rPr>
      </w:pPr>
      <w:r>
        <w:rPr>
          <w:rFonts w:ascii="宋体" w:hAnsi="宋体" w:cs="宋体" w:hint="eastAsia"/>
          <w:kern w:val="0"/>
          <w:szCs w:val="20"/>
        </w:rPr>
        <w:t>播期5月15日～6月5日。</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7.4.2 播种量</w:t>
      </w:r>
    </w:p>
    <w:p w:rsidR="00467CAA" w:rsidRDefault="00000000">
      <w:pPr>
        <w:rPr>
          <w:kern w:val="0"/>
          <w:szCs w:val="21"/>
        </w:rPr>
      </w:pPr>
      <w:r>
        <w:rPr>
          <w:rFonts w:ascii="宋体" w:hAnsi="宋体" w:cs="宋体" w:hint="eastAsia"/>
          <w:kern w:val="0"/>
          <w:szCs w:val="20"/>
        </w:rPr>
        <w:t>播量每盘播干种80 g～100 g，每667 m</w:t>
      </w:r>
      <w:r>
        <w:rPr>
          <w:rFonts w:ascii="宋体" w:hAnsi="宋体" w:cs="宋体" w:hint="eastAsia"/>
          <w:kern w:val="0"/>
          <w:szCs w:val="20"/>
          <w:vertAlign w:val="superscript"/>
        </w:rPr>
        <w:t>2</w:t>
      </w:r>
      <w:r>
        <w:rPr>
          <w:rFonts w:ascii="宋体" w:hAnsi="宋体" w:cs="宋体" w:hint="eastAsia"/>
          <w:kern w:val="0"/>
          <w:szCs w:val="20"/>
        </w:rPr>
        <w:t>大田播20</w:t>
      </w:r>
      <w:r>
        <w:rPr>
          <w:rFonts w:ascii="宋体" w:hAnsi="宋体" w:cs="宋体"/>
          <w:kern w:val="0"/>
          <w:szCs w:val="20"/>
        </w:rPr>
        <w:t xml:space="preserve"> </w:t>
      </w:r>
      <w:r>
        <w:rPr>
          <w:rFonts w:ascii="宋体" w:hAnsi="宋体" w:cs="宋体" w:hint="eastAsia"/>
          <w:kern w:val="0"/>
          <w:szCs w:val="20"/>
        </w:rPr>
        <w:t>盘～25</w:t>
      </w:r>
      <w:r>
        <w:rPr>
          <w:rFonts w:ascii="宋体" w:hAnsi="宋体" w:cs="宋体"/>
          <w:kern w:val="0"/>
          <w:szCs w:val="20"/>
        </w:rPr>
        <w:t xml:space="preserve"> </w:t>
      </w:r>
      <w:r>
        <w:rPr>
          <w:rFonts w:ascii="宋体" w:hAnsi="宋体" w:cs="宋体" w:hint="eastAsia"/>
          <w:kern w:val="0"/>
          <w:szCs w:val="20"/>
        </w:rPr>
        <w:t>盘。</w:t>
      </w:r>
    </w:p>
    <w:p w:rsidR="00467CAA" w:rsidRDefault="00000000">
      <w:pPr>
        <w:spacing w:beforeLines="50" w:before="156" w:afterLines="50" w:after="156"/>
        <w:jc w:val="left"/>
        <w:rPr>
          <w:rFonts w:ascii="黑体" w:eastAsia="黑体" w:hAnsi="黑体" w:cs="黑体" w:hint="eastAsia"/>
          <w:szCs w:val="21"/>
        </w:rPr>
      </w:pPr>
      <w:r>
        <w:rPr>
          <w:rFonts w:ascii="黑体" w:eastAsia="黑体" w:hAnsi="黑体" w:cs="黑体" w:hint="eastAsia"/>
          <w:szCs w:val="21"/>
        </w:rPr>
        <w:t>7.1.5  盖土、封膜</w:t>
      </w:r>
    </w:p>
    <w:p w:rsidR="00467CAA" w:rsidRDefault="00000000">
      <w:pPr>
        <w:ind w:firstLineChars="200" w:firstLine="420"/>
        <w:rPr>
          <w:rFonts w:ascii="宋体" w:hAnsi="宋体" w:cs="宋体" w:hint="eastAsia"/>
        </w:rPr>
      </w:pPr>
      <w:r>
        <w:rPr>
          <w:rFonts w:ascii="宋体" w:hAnsi="宋体" w:cs="宋体" w:hint="eastAsia"/>
        </w:rPr>
        <w:t>盖土以盖住稻谷为宜。盖好无纺布，无纺布应符合FZ/T 64004要求。</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7.1.6  秧田管理</w:t>
      </w:r>
    </w:p>
    <w:p w:rsidR="00467CAA" w:rsidRDefault="00000000">
      <w:pPr>
        <w:ind w:firstLineChars="200" w:firstLine="420"/>
        <w:jc w:val="left"/>
        <w:rPr>
          <w:rFonts w:ascii="宋体" w:hAnsi="宋体" w:cs="宋体" w:hint="eastAsia"/>
        </w:rPr>
      </w:pPr>
      <w:r>
        <w:rPr>
          <w:rFonts w:ascii="宋体" w:hAnsi="宋体" w:cs="宋体" w:hint="eastAsia"/>
        </w:rPr>
        <w:t>摆放秧床后7 d～10 d，齐苗后揭膜，灌一次平沟水，以弥补盘内水分不足。秧苗1叶1心时，每667 m</w:t>
      </w:r>
      <w:r>
        <w:rPr>
          <w:rFonts w:ascii="宋体" w:hAnsi="宋体" w:cs="宋体" w:hint="eastAsia"/>
          <w:vertAlign w:val="superscript"/>
        </w:rPr>
        <w:t>2</w:t>
      </w:r>
      <w:r>
        <w:rPr>
          <w:rFonts w:ascii="宋体" w:hAnsi="宋体" w:cs="宋体" w:hint="eastAsia"/>
        </w:rPr>
        <w:t>用尿素3 kg～4 kg，兑水1000 kg浇施。移栽前2 d～3 d，视秧苗情况适量使用送嫁肥。</w:t>
      </w:r>
    </w:p>
    <w:p w:rsidR="00467CAA" w:rsidRDefault="00000000">
      <w:pPr>
        <w:spacing w:beforeLines="50" w:before="156" w:afterLines="50" w:after="156"/>
        <w:jc w:val="left"/>
        <w:rPr>
          <w:rFonts w:ascii="黑体" w:eastAsia="黑体" w:hAnsi="黑体" w:cs="黑体" w:hint="eastAsia"/>
        </w:rPr>
      </w:pPr>
      <w:r>
        <w:rPr>
          <w:rFonts w:ascii="黑体" w:eastAsia="黑体" w:hAnsi="黑体" w:cs="黑体" w:hint="eastAsia"/>
        </w:rPr>
        <w:t>7</w:t>
      </w:r>
      <w:r>
        <w:rPr>
          <w:rFonts w:ascii="黑体" w:eastAsia="黑体" w:hAnsi="黑体" w:cs="黑体" w:hint="eastAsia"/>
          <w:szCs w:val="21"/>
        </w:rPr>
        <w:t>.1.7  壮苗标准</w:t>
      </w:r>
    </w:p>
    <w:p w:rsidR="00467CAA" w:rsidRDefault="00000000">
      <w:pPr>
        <w:pStyle w:val="afff"/>
        <w:spacing w:before="0" w:after="0"/>
        <w:ind w:firstLineChars="200" w:firstLine="420"/>
        <w:jc w:val="both"/>
        <w:rPr>
          <w:rFonts w:ascii="宋体" w:eastAsia="宋体" w:hAnsi="宋体" w:cs="宋体" w:hint="eastAsia"/>
          <w:b w:val="0"/>
          <w:sz w:val="21"/>
          <w:szCs w:val="21"/>
        </w:rPr>
      </w:pPr>
      <w:r>
        <w:rPr>
          <w:rFonts w:ascii="宋体" w:eastAsia="宋体" w:hAnsi="宋体" w:cs="宋体" w:hint="eastAsia"/>
          <w:b w:val="0"/>
          <w:sz w:val="21"/>
          <w:szCs w:val="21"/>
        </w:rPr>
        <w:t>机插秧龄18 d～22 d，叶龄3</w:t>
      </w:r>
      <w:r>
        <w:rPr>
          <w:rFonts w:ascii="宋体" w:eastAsia="宋体" w:hAnsi="宋体" w:cs="宋体"/>
          <w:b w:val="0"/>
          <w:sz w:val="21"/>
          <w:szCs w:val="21"/>
        </w:rPr>
        <w:t xml:space="preserve"> </w:t>
      </w:r>
      <w:r>
        <w:rPr>
          <w:rFonts w:ascii="宋体" w:eastAsia="宋体" w:hAnsi="宋体" w:cs="宋体" w:hint="eastAsia"/>
          <w:b w:val="0"/>
          <w:sz w:val="21"/>
          <w:szCs w:val="21"/>
        </w:rPr>
        <w:t>叶～4</w:t>
      </w:r>
      <w:r>
        <w:rPr>
          <w:rFonts w:ascii="宋体" w:eastAsia="宋体" w:hAnsi="宋体" w:cs="宋体"/>
          <w:b w:val="0"/>
          <w:sz w:val="21"/>
          <w:szCs w:val="21"/>
        </w:rPr>
        <w:t xml:space="preserve"> </w:t>
      </w:r>
      <w:r>
        <w:rPr>
          <w:rFonts w:ascii="宋体" w:eastAsia="宋体" w:hAnsi="宋体" w:cs="宋体" w:hint="eastAsia"/>
          <w:b w:val="0"/>
          <w:sz w:val="21"/>
          <w:szCs w:val="21"/>
        </w:rPr>
        <w:t>叶，苗高18 cm～20 cm。</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  大田管理</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 xml:space="preserve">7.2.1  产地环境 </w:t>
      </w:r>
    </w:p>
    <w:p w:rsidR="00467CAA" w:rsidRDefault="00000000">
      <w:pPr>
        <w:ind w:firstLineChars="200" w:firstLine="420"/>
        <w:rPr>
          <w:rFonts w:ascii="宋体" w:hAnsi="宋体" w:cs="宋体" w:hint="eastAsia"/>
        </w:rPr>
      </w:pPr>
      <w:r>
        <w:rPr>
          <w:rFonts w:ascii="宋体" w:hAnsi="宋体" w:cs="宋体" w:hint="eastAsia"/>
        </w:rPr>
        <w:t>产地环境应符合NY/T 391要求。</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7.2.2  栽插</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7.2.2.1 栽插株行距</w:t>
      </w:r>
    </w:p>
    <w:p w:rsidR="00467CAA" w:rsidRDefault="00000000">
      <w:pPr>
        <w:pStyle w:val="afff"/>
        <w:spacing w:beforeLines="50" w:before="156" w:afterLines="50" w:after="156"/>
        <w:ind w:firstLineChars="200" w:firstLine="420"/>
        <w:jc w:val="both"/>
        <w:rPr>
          <w:rFonts w:ascii="宋体" w:eastAsia="宋体" w:hAnsi="宋体" w:cs="宋体" w:hint="eastAsia"/>
          <w:b w:val="0"/>
          <w:sz w:val="21"/>
          <w:szCs w:val="24"/>
        </w:rPr>
      </w:pPr>
      <w:r>
        <w:rPr>
          <w:rFonts w:ascii="宋体" w:eastAsia="宋体" w:hAnsi="宋体" w:cs="宋体" w:hint="eastAsia"/>
          <w:b w:val="0"/>
          <w:sz w:val="21"/>
          <w:szCs w:val="24"/>
        </w:rPr>
        <w:t>机插行距30 cm，株距16 cm～18 cm。</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7.2.2.2 栽插密度</w:t>
      </w:r>
    </w:p>
    <w:p w:rsidR="00467CAA" w:rsidRDefault="00000000">
      <w:pPr>
        <w:ind w:firstLineChars="200" w:firstLine="420"/>
        <w:rPr>
          <w:rFonts w:ascii="宋体" w:hAnsi="宋体" w:cs="宋体" w:hint="eastAsia"/>
        </w:rPr>
      </w:pPr>
      <w:r>
        <w:rPr>
          <w:rFonts w:ascii="宋体" w:hAnsi="宋体" w:cs="宋体" w:hint="eastAsia"/>
        </w:rPr>
        <w:lastRenderedPageBreak/>
        <w:t>每667 m</w:t>
      </w:r>
      <w:r>
        <w:rPr>
          <w:rFonts w:ascii="宋体" w:hAnsi="宋体" w:cs="宋体" w:hint="eastAsia"/>
          <w:vertAlign w:val="superscript"/>
        </w:rPr>
        <w:t>2</w:t>
      </w:r>
      <w:r>
        <w:rPr>
          <w:rFonts w:ascii="宋体" w:hAnsi="宋体" w:cs="宋体" w:hint="eastAsia"/>
        </w:rPr>
        <w:t>栽1.2</w:t>
      </w:r>
      <w:r>
        <w:rPr>
          <w:rFonts w:ascii="宋体" w:hAnsi="宋体" w:cs="宋体"/>
        </w:rPr>
        <w:t xml:space="preserve"> </w:t>
      </w:r>
      <w:r>
        <w:rPr>
          <w:rFonts w:ascii="宋体" w:hAnsi="宋体" w:cs="宋体" w:hint="eastAsia"/>
        </w:rPr>
        <w:t>万～1.4</w:t>
      </w:r>
      <w:r>
        <w:rPr>
          <w:rFonts w:ascii="宋体" w:hAnsi="宋体" w:cs="宋体"/>
        </w:rPr>
        <w:t xml:space="preserve"> </w:t>
      </w:r>
      <w:r>
        <w:rPr>
          <w:rFonts w:ascii="宋体" w:hAnsi="宋体" w:cs="宋体" w:hint="eastAsia"/>
        </w:rPr>
        <w:t>万，每穴栽2</w:t>
      </w:r>
      <w:r>
        <w:rPr>
          <w:rFonts w:ascii="宋体" w:hAnsi="宋体" w:cs="宋体"/>
        </w:rPr>
        <w:t xml:space="preserve"> </w:t>
      </w:r>
      <w:r>
        <w:rPr>
          <w:rFonts w:ascii="宋体" w:hAnsi="宋体" w:cs="宋体" w:hint="eastAsia"/>
        </w:rPr>
        <w:t>粒谷苗，基本苗2.5</w:t>
      </w:r>
      <w:r>
        <w:rPr>
          <w:rFonts w:ascii="宋体" w:hAnsi="宋体" w:cs="宋体"/>
        </w:rPr>
        <w:t xml:space="preserve"> </w:t>
      </w:r>
      <w:r>
        <w:rPr>
          <w:rFonts w:ascii="宋体" w:hAnsi="宋体" w:cs="宋体" w:hint="eastAsia"/>
        </w:rPr>
        <w:t>万～3</w:t>
      </w:r>
      <w:r>
        <w:rPr>
          <w:rFonts w:ascii="宋体" w:hAnsi="宋体" w:cs="宋体"/>
        </w:rPr>
        <w:t xml:space="preserve"> </w:t>
      </w:r>
      <w:r>
        <w:rPr>
          <w:rFonts w:ascii="宋体" w:hAnsi="宋体" w:cs="宋体" w:hint="eastAsia"/>
        </w:rPr>
        <w:t>万。</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7.2.3  肥料使用</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7.2.3.1  施肥总量</w:t>
      </w:r>
    </w:p>
    <w:p w:rsidR="00467CAA" w:rsidRDefault="00000000">
      <w:pPr>
        <w:ind w:firstLineChars="200" w:firstLine="420"/>
        <w:rPr>
          <w:rFonts w:ascii="宋体" w:hAnsi="宋体" w:cs="宋体" w:hint="eastAsia"/>
        </w:rPr>
      </w:pPr>
      <w:r>
        <w:rPr>
          <w:rFonts w:ascii="宋体" w:hAnsi="宋体" w:cs="宋体" w:hint="eastAsia"/>
        </w:rPr>
        <w:t>每667 m</w:t>
      </w:r>
      <w:r>
        <w:rPr>
          <w:rFonts w:ascii="宋体" w:hAnsi="宋体" w:cs="宋体" w:hint="eastAsia"/>
          <w:vertAlign w:val="superscript"/>
        </w:rPr>
        <w:t>2</w:t>
      </w:r>
      <w:r>
        <w:rPr>
          <w:rFonts w:ascii="宋体" w:hAnsi="宋体" w:cs="宋体" w:hint="eastAsia"/>
        </w:rPr>
        <w:t>大田总用肥量折合纯氮18 kg～20 kg，五氧化二磷10 kg～12 kg，氧化钾10 kg～12 kg，有机肥150 kg～200 kg。</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7.2.3.2  肥料运筹</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氮肥按基肥：分蘖肥：穗肥=4:3:3施用，其中分蘖肥在移栽后7 d。磷肥一次基肥施用；钾肥分基肥和促花肥等量施用。有机肥当作基肥一次性机施。在水稻孕穗期、抽穗灌浆期开展“一喷多促”作业时每667 m</w:t>
      </w:r>
      <w:r>
        <w:rPr>
          <w:rFonts w:ascii="宋体" w:eastAsia="宋体" w:hAnsi="宋体" w:cs="宋体" w:hint="eastAsia"/>
          <w:kern w:val="2"/>
          <w:szCs w:val="24"/>
          <w:vertAlign w:val="superscript"/>
        </w:rPr>
        <w:t>2</w:t>
      </w:r>
      <w:r>
        <w:rPr>
          <w:rFonts w:ascii="宋体" w:eastAsia="宋体" w:hAnsi="宋体" w:cs="宋体" w:hint="eastAsia"/>
          <w:kern w:val="2"/>
          <w:szCs w:val="24"/>
        </w:rPr>
        <w:t>增施0.1 kg磷酸二氢钾1次～2次。</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7.2.4  水浆管理</w:t>
      </w:r>
    </w:p>
    <w:p w:rsidR="00467CAA" w:rsidRDefault="00000000">
      <w:pPr>
        <w:pStyle w:val="afff"/>
        <w:spacing w:beforeLines="50" w:before="156" w:afterLines="50" w:after="156"/>
        <w:jc w:val="both"/>
        <w:rPr>
          <w:rFonts w:ascii="黑体" w:eastAsia="黑体" w:hAnsi="黑体" w:cs="黑体" w:hint="eastAsia"/>
          <w:b w:val="0"/>
          <w:sz w:val="21"/>
          <w:szCs w:val="21"/>
        </w:rPr>
      </w:pPr>
      <w:r>
        <w:rPr>
          <w:rFonts w:ascii="黑体" w:eastAsia="黑体" w:hAnsi="黑体" w:cs="黑体" w:hint="eastAsia"/>
          <w:b w:val="0"/>
          <w:sz w:val="21"/>
          <w:szCs w:val="21"/>
        </w:rPr>
        <w:t>7.2.4.1  薄水栽插</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籼粳杂交稻全生育期水分管理以湿润灌溉为主，移栽期浅水插秧，栽后3 d</w:t>
      </w:r>
      <w:r>
        <w:rPr>
          <w:rFonts w:ascii="宋体" w:eastAsia="宋体" w:hAnsi="宋体" w:cs="宋体" w:hint="eastAsia"/>
        </w:rPr>
        <w:t>～</w:t>
      </w:r>
      <w:r>
        <w:rPr>
          <w:rFonts w:ascii="宋体" w:eastAsia="宋体" w:hAnsi="宋体" w:cs="宋体" w:hint="eastAsia"/>
          <w:kern w:val="2"/>
          <w:szCs w:val="24"/>
        </w:rPr>
        <w:t>5 d排水露田促根系生长。</w:t>
      </w:r>
    </w:p>
    <w:p w:rsidR="00467CAA" w:rsidRDefault="00000000">
      <w:pPr>
        <w:pStyle w:val="afff"/>
        <w:spacing w:beforeLines="50" w:before="156" w:afterLines="50" w:after="156"/>
        <w:jc w:val="both"/>
        <w:rPr>
          <w:rFonts w:ascii="黑体" w:eastAsia="黑体" w:hAnsi="黑体" w:cs="黑体" w:hint="eastAsia"/>
          <w:b w:val="0"/>
          <w:spacing w:val="11"/>
          <w:sz w:val="21"/>
          <w:szCs w:val="21"/>
        </w:rPr>
      </w:pPr>
      <w:r>
        <w:rPr>
          <w:rFonts w:ascii="黑体" w:eastAsia="黑体" w:hAnsi="黑体" w:cs="黑体" w:hint="eastAsia"/>
          <w:b w:val="0"/>
          <w:spacing w:val="11"/>
          <w:sz w:val="21"/>
          <w:szCs w:val="21"/>
        </w:rPr>
        <w:t xml:space="preserve">7.2.4.2 </w:t>
      </w:r>
      <w:r>
        <w:rPr>
          <w:rFonts w:ascii="黑体" w:eastAsia="黑体" w:hAnsi="黑体" w:cs="黑体" w:hint="eastAsia"/>
          <w:b w:val="0"/>
          <w:sz w:val="21"/>
          <w:szCs w:val="21"/>
        </w:rPr>
        <w:t xml:space="preserve"> 浅水分蘖</w:t>
      </w:r>
    </w:p>
    <w:p w:rsidR="00467CAA" w:rsidRDefault="00000000">
      <w:pPr>
        <w:pStyle w:val="af"/>
        <w:numPr>
          <w:ilvl w:val="2"/>
          <w:numId w:val="0"/>
        </w:numPr>
        <w:spacing w:before="156" w:after="156"/>
        <w:ind w:firstLineChars="200" w:firstLine="420"/>
        <w:rPr>
          <w:rFonts w:ascii="Times New Roman" w:eastAsia="宋体" w:hint="eastAsia"/>
          <w:kern w:val="2"/>
          <w:szCs w:val="24"/>
        </w:rPr>
      </w:pPr>
      <w:r>
        <w:rPr>
          <w:rFonts w:ascii="宋体" w:eastAsia="宋体" w:hAnsi="宋体" w:cs="宋体" w:hint="eastAsia"/>
          <w:kern w:val="2"/>
          <w:szCs w:val="24"/>
        </w:rPr>
        <w:t>分蘖期以薄露灌溉为主，不宜深水灌溉，并多次露田促蘖促根。当田间苗数达到计划穗数的80%时烤田，提升分蘖成穗率。</w:t>
      </w:r>
    </w:p>
    <w:p w:rsidR="00467CAA" w:rsidRDefault="00000000">
      <w:pPr>
        <w:pStyle w:val="af"/>
        <w:numPr>
          <w:ilvl w:val="2"/>
          <w:numId w:val="0"/>
        </w:numPr>
        <w:spacing w:before="156" w:after="156"/>
        <w:rPr>
          <w:rFonts w:cs="黑体" w:hint="eastAsia"/>
          <w:bCs/>
        </w:rPr>
      </w:pPr>
      <w:r>
        <w:rPr>
          <w:rFonts w:cs="黑体" w:hint="eastAsia"/>
          <w:bCs/>
        </w:rPr>
        <w:t>7.2.4.3  拔节孕穗和抽穗期“浅水扬花”</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水稻拔节孕穗期至抽穗扬花期保持2 cm～3 cm浅水层。</w:t>
      </w:r>
    </w:p>
    <w:p w:rsidR="00467CAA" w:rsidRDefault="00000000">
      <w:pPr>
        <w:pStyle w:val="af"/>
        <w:numPr>
          <w:ilvl w:val="2"/>
          <w:numId w:val="0"/>
        </w:numPr>
        <w:spacing w:before="156" w:after="156"/>
        <w:rPr>
          <w:rFonts w:cs="黑体" w:hint="eastAsia"/>
          <w:bCs/>
        </w:rPr>
      </w:pPr>
      <w:r>
        <w:rPr>
          <w:rFonts w:cs="黑体" w:hint="eastAsia"/>
          <w:bCs/>
        </w:rPr>
        <w:t>7.2.4.4  灌浆结实期“浅-湿-干”交替</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灌浆期间，田间一段时间保持1 cm～2 cm浅水层，籼粳杂交稻灌浆结实期长，全期分多次浅水灌溉，提倡后水不见前水，保持田间湿润，后期切勿断水过早，确保穗基部籽粒充分完熟。收获前一周断水。</w:t>
      </w:r>
    </w:p>
    <w:p w:rsidR="00467CAA" w:rsidRDefault="00000000">
      <w:pPr>
        <w:pStyle w:val="af"/>
        <w:numPr>
          <w:ilvl w:val="2"/>
          <w:numId w:val="0"/>
        </w:numPr>
        <w:spacing w:before="156" w:after="156"/>
        <w:rPr>
          <w:rFonts w:cs="黑体" w:hint="eastAsia"/>
          <w:bCs/>
        </w:rPr>
      </w:pPr>
      <w:r>
        <w:rPr>
          <w:rFonts w:cs="黑体" w:hint="eastAsia"/>
          <w:bCs/>
        </w:rPr>
        <w:t>7.2.5  病虫草害防治</w:t>
      </w:r>
    </w:p>
    <w:p w:rsidR="00467CAA" w:rsidRDefault="00000000">
      <w:pPr>
        <w:pStyle w:val="af"/>
        <w:numPr>
          <w:ilvl w:val="2"/>
          <w:numId w:val="0"/>
        </w:numPr>
        <w:spacing w:before="156" w:after="156"/>
        <w:rPr>
          <w:rFonts w:cs="黑体" w:hint="eastAsia"/>
          <w:bCs/>
        </w:rPr>
      </w:pPr>
      <w:r>
        <w:rPr>
          <w:rFonts w:cs="黑体" w:hint="eastAsia"/>
          <w:bCs/>
        </w:rPr>
        <w:t>7.2.5.1  防治原则</w:t>
      </w:r>
    </w:p>
    <w:p w:rsidR="00467CAA" w:rsidRDefault="00000000">
      <w:pPr>
        <w:pStyle w:val="af"/>
        <w:numPr>
          <w:ilvl w:val="2"/>
          <w:numId w:val="0"/>
        </w:numPr>
        <w:spacing w:before="156" w:after="156"/>
        <w:ind w:firstLineChars="200" w:firstLine="420"/>
        <w:rPr>
          <w:rFonts w:ascii="Times New Roman" w:eastAsia="宋体" w:hint="eastAsia"/>
          <w:kern w:val="2"/>
          <w:szCs w:val="24"/>
        </w:rPr>
      </w:pPr>
      <w:r>
        <w:rPr>
          <w:rFonts w:ascii="宋体" w:eastAsia="宋体" w:hAnsi="宋体" w:cs="宋体" w:hint="eastAsia"/>
          <w:kern w:val="2"/>
          <w:szCs w:val="24"/>
        </w:rPr>
        <w:t>农药使用应符合GB/T 8321.10要求，注意不同农药的交替使用和合理混用</w:t>
      </w:r>
      <w:r>
        <w:rPr>
          <w:rFonts w:ascii="Times New Roman" w:eastAsia="宋体"/>
          <w:kern w:val="2"/>
          <w:szCs w:val="24"/>
        </w:rPr>
        <w:t>。</w:t>
      </w:r>
    </w:p>
    <w:p w:rsidR="00467CAA" w:rsidRDefault="00000000">
      <w:pPr>
        <w:pStyle w:val="af"/>
        <w:numPr>
          <w:ilvl w:val="2"/>
          <w:numId w:val="0"/>
        </w:numPr>
        <w:spacing w:before="156" w:after="156"/>
        <w:rPr>
          <w:rFonts w:cs="黑体" w:hint="eastAsia"/>
          <w:bCs/>
        </w:rPr>
      </w:pPr>
      <w:r>
        <w:rPr>
          <w:rFonts w:cs="黑体" w:hint="eastAsia"/>
          <w:bCs/>
        </w:rPr>
        <w:t>7.2.5.2  杂草防除</w:t>
      </w:r>
    </w:p>
    <w:p w:rsidR="00467CAA" w:rsidRDefault="00000000">
      <w:pPr>
        <w:pStyle w:val="af"/>
        <w:numPr>
          <w:ilvl w:val="2"/>
          <w:numId w:val="0"/>
        </w:numPr>
        <w:spacing w:before="156" w:after="156"/>
        <w:ind w:firstLineChars="200" w:firstLine="420"/>
        <w:rPr>
          <w:rFonts w:ascii="Times New Roman" w:eastAsia="宋体" w:hint="eastAsia"/>
          <w:kern w:val="2"/>
          <w:szCs w:val="24"/>
        </w:rPr>
      </w:pPr>
      <w:r>
        <w:rPr>
          <w:rFonts w:ascii="宋体" w:eastAsia="宋体" w:hAnsi="宋体" w:cs="宋体" w:hint="eastAsia"/>
          <w:kern w:val="2"/>
          <w:szCs w:val="24"/>
        </w:rPr>
        <w:t>移栽后5 d～7 d，结合施分蘖肥进行化学除草，分蘖末期补除阔叶及莎草科杂草，方法见附录A。</w:t>
      </w:r>
    </w:p>
    <w:p w:rsidR="00467CAA" w:rsidRDefault="00000000">
      <w:pPr>
        <w:pStyle w:val="af"/>
        <w:numPr>
          <w:ilvl w:val="2"/>
          <w:numId w:val="0"/>
        </w:numPr>
        <w:spacing w:before="156" w:after="156"/>
        <w:rPr>
          <w:rFonts w:cs="黑体" w:hint="eastAsia"/>
          <w:bCs/>
        </w:rPr>
      </w:pPr>
      <w:r>
        <w:rPr>
          <w:rFonts w:cs="黑体" w:hint="eastAsia"/>
          <w:bCs/>
        </w:rPr>
        <w:t>7.2.5.3  防治病虫</w:t>
      </w:r>
    </w:p>
    <w:p w:rsidR="00467CAA" w:rsidRDefault="00000000">
      <w:pPr>
        <w:pStyle w:val="af"/>
        <w:numPr>
          <w:ilvl w:val="2"/>
          <w:numId w:val="0"/>
        </w:numPr>
        <w:spacing w:before="156" w:after="156"/>
        <w:rPr>
          <w:rFonts w:cs="黑体" w:hint="eastAsia"/>
          <w:bCs/>
        </w:rPr>
      </w:pPr>
      <w:r>
        <w:rPr>
          <w:rFonts w:cs="黑体" w:hint="eastAsia"/>
          <w:bCs/>
        </w:rPr>
        <w:t>7.2.5.3.1  苗期</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秧田期重点防治恶苗病、稻飞虱等，防治方法见附录A。</w:t>
      </w:r>
    </w:p>
    <w:p w:rsidR="00467CAA" w:rsidRDefault="00000000">
      <w:pPr>
        <w:pStyle w:val="af"/>
        <w:numPr>
          <w:ilvl w:val="2"/>
          <w:numId w:val="0"/>
        </w:numPr>
        <w:spacing w:before="156" w:after="156"/>
        <w:rPr>
          <w:rFonts w:cs="黑体" w:hint="eastAsia"/>
          <w:bCs/>
        </w:rPr>
      </w:pPr>
      <w:r>
        <w:rPr>
          <w:rFonts w:cs="黑体" w:hint="eastAsia"/>
          <w:bCs/>
        </w:rPr>
        <w:t>7.2.5.3.1  分蘖期</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lastRenderedPageBreak/>
        <w:t>防治稻飞虱、叶瘟、纹枯病等，防治方法见附录A。</w:t>
      </w:r>
    </w:p>
    <w:p w:rsidR="00467CAA" w:rsidRDefault="00000000">
      <w:pPr>
        <w:pStyle w:val="af"/>
        <w:numPr>
          <w:ilvl w:val="2"/>
          <w:numId w:val="0"/>
        </w:numPr>
        <w:spacing w:before="156" w:after="156"/>
        <w:rPr>
          <w:rFonts w:cs="黑体" w:hint="eastAsia"/>
          <w:bCs/>
        </w:rPr>
      </w:pPr>
      <w:r>
        <w:rPr>
          <w:rFonts w:cs="黑体" w:hint="eastAsia"/>
          <w:bCs/>
        </w:rPr>
        <w:t>7.2.5.3.2  拔节抽穗期</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防治稻纵卷叶螟、二化螟、稻飞虱、纹枯病、白叶枯病等，防治方法见附录A。</w:t>
      </w:r>
    </w:p>
    <w:p w:rsidR="00467CAA" w:rsidRDefault="00000000">
      <w:pPr>
        <w:pStyle w:val="af"/>
        <w:numPr>
          <w:ilvl w:val="2"/>
          <w:numId w:val="0"/>
        </w:numPr>
        <w:spacing w:before="156" w:after="156"/>
        <w:rPr>
          <w:rFonts w:cs="黑体" w:hint="eastAsia"/>
          <w:bCs/>
        </w:rPr>
      </w:pPr>
      <w:r>
        <w:rPr>
          <w:rFonts w:cs="黑体" w:hint="eastAsia"/>
          <w:bCs/>
        </w:rPr>
        <w:t>7.2.5.3.3  破口期及齐穗期</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防治稻曲病、穗颈瘟、稻纵卷叶螟、稻飞虱等病虫害，防治方法见附录A。</w:t>
      </w:r>
    </w:p>
    <w:p w:rsidR="00467CAA" w:rsidRDefault="00000000">
      <w:pPr>
        <w:pStyle w:val="af"/>
        <w:numPr>
          <w:ilvl w:val="2"/>
          <w:numId w:val="0"/>
        </w:numPr>
        <w:spacing w:beforeLines="100" w:before="312" w:afterLines="100" w:after="312"/>
        <w:rPr>
          <w:rFonts w:cs="黑体" w:hint="eastAsia"/>
          <w:bCs/>
        </w:rPr>
      </w:pPr>
      <w:r>
        <w:rPr>
          <w:rFonts w:cs="黑体" w:hint="eastAsia"/>
          <w:bCs/>
        </w:rPr>
        <w:t>8  收获</w:t>
      </w:r>
    </w:p>
    <w:p w:rsidR="00467CAA" w:rsidRDefault="00000000">
      <w:pPr>
        <w:pStyle w:val="af"/>
        <w:numPr>
          <w:ilvl w:val="2"/>
          <w:numId w:val="0"/>
        </w:numPr>
        <w:spacing w:before="156" w:after="156"/>
        <w:ind w:firstLineChars="200" w:firstLine="420"/>
        <w:rPr>
          <w:rFonts w:ascii="宋体" w:eastAsia="宋体" w:hAnsi="宋体" w:cs="宋体" w:hint="eastAsia"/>
          <w:kern w:val="2"/>
          <w:szCs w:val="24"/>
        </w:rPr>
      </w:pPr>
      <w:r>
        <w:rPr>
          <w:rFonts w:ascii="宋体" w:eastAsia="宋体" w:hAnsi="宋体" w:cs="宋体" w:hint="eastAsia"/>
          <w:kern w:val="2"/>
          <w:szCs w:val="24"/>
        </w:rPr>
        <w:t>水稻黄熟期，露水干后收获，当稻谷水分下降到14.5%贮藏。</w:t>
      </w:r>
    </w:p>
    <w:p w:rsidR="00467CAA" w:rsidRDefault="00000000">
      <w:pPr>
        <w:pStyle w:val="af"/>
        <w:numPr>
          <w:ilvl w:val="2"/>
          <w:numId w:val="0"/>
        </w:numPr>
        <w:spacing w:beforeLines="100" w:before="312" w:afterLines="100" w:after="312"/>
        <w:rPr>
          <w:rFonts w:cs="黑体" w:hint="eastAsia"/>
          <w:bCs/>
        </w:rPr>
      </w:pPr>
      <w:r>
        <w:rPr>
          <w:rFonts w:cs="黑体" w:hint="eastAsia"/>
          <w:bCs/>
        </w:rPr>
        <w:t>9  生产记录档案</w:t>
      </w:r>
    </w:p>
    <w:p w:rsidR="00467CAA" w:rsidRDefault="00000000">
      <w:pPr>
        <w:pStyle w:val="af"/>
        <w:numPr>
          <w:ilvl w:val="2"/>
          <w:numId w:val="0"/>
        </w:numPr>
        <w:spacing w:before="156" w:after="156"/>
        <w:ind w:firstLineChars="200" w:firstLine="420"/>
        <w:rPr>
          <w:rFonts w:ascii="Times New Roman" w:hint="eastAsia"/>
          <w:bCs/>
        </w:rPr>
      </w:pPr>
      <w:r>
        <w:rPr>
          <w:rFonts w:ascii="宋体" w:eastAsia="宋体" w:hAnsi="宋体" w:cs="宋体" w:hint="eastAsia"/>
        </w:rPr>
        <w:t>建立生产档案，生产档案保存不少于2年。</w:t>
      </w:r>
      <w:r>
        <w:rPr>
          <w:rFonts w:ascii="宋体" w:hAnsi="宋体" w:cs="宋体"/>
          <w:spacing w:val="-5"/>
        </w:rPr>
        <w:br w:type="page"/>
      </w:r>
    </w:p>
    <w:p w:rsidR="00467CAA" w:rsidRDefault="00000000">
      <w:pPr>
        <w:pStyle w:val="af4"/>
        <w:numPr>
          <w:ilvl w:val="0"/>
          <w:numId w:val="0"/>
        </w:numPr>
        <w:spacing w:beforeLines="0" w:afterLines="0" w:line="360" w:lineRule="auto"/>
        <w:rPr>
          <w:rFonts w:hAnsi="黑体" w:cs="黑体" w:hint="eastAsia"/>
        </w:rPr>
      </w:pPr>
      <w:bookmarkStart w:id="19" w:name="_Toc13837"/>
      <w:r>
        <w:rPr>
          <w:rFonts w:cs="黑体" w:hint="eastAsia"/>
          <w:highlight w:val="lightGray"/>
        </w:rPr>
        <w:lastRenderedPageBreak/>
        <w:t xml:space="preserve">附  录  </w:t>
      </w:r>
      <w:r>
        <w:rPr>
          <w:rFonts w:cs="黑体" w:hint="eastAsia"/>
        </w:rPr>
        <w:t>A</w:t>
      </w:r>
      <w:r>
        <w:rPr>
          <w:rFonts w:hAnsi="黑体" w:cs="黑体" w:hint="eastAsia"/>
        </w:rPr>
        <w:br/>
        <w:t>（资料性）</w:t>
      </w:r>
      <w:bookmarkEnd w:id="19"/>
    </w:p>
    <w:p w:rsidR="00467CAA" w:rsidRDefault="00000000">
      <w:pPr>
        <w:pStyle w:val="af4"/>
        <w:numPr>
          <w:ilvl w:val="0"/>
          <w:numId w:val="0"/>
        </w:numPr>
        <w:spacing w:beforeLines="0" w:afterLines="0" w:line="360" w:lineRule="auto"/>
        <w:rPr>
          <w:rFonts w:hAnsi="黑体" w:cs="黑体" w:hint="eastAsia"/>
        </w:rPr>
      </w:pPr>
      <w:r>
        <w:rPr>
          <w:rFonts w:hAnsi="黑体" w:cs="黑体" w:hint="eastAsia"/>
        </w:rPr>
        <w:t>主要病虫草害防治</w:t>
      </w:r>
    </w:p>
    <w:p w:rsidR="00467CAA" w:rsidRDefault="00000000">
      <w:pPr>
        <w:pStyle w:val="af4"/>
        <w:numPr>
          <w:ilvl w:val="0"/>
          <w:numId w:val="0"/>
        </w:numPr>
        <w:spacing w:before="78" w:after="156"/>
        <w:ind w:firstLineChars="200" w:firstLine="420"/>
        <w:jc w:val="both"/>
        <w:rPr>
          <w:rFonts w:ascii="宋体" w:eastAsia="宋体" w:hAnsi="宋体" w:hint="eastAsia"/>
        </w:rPr>
      </w:pPr>
      <w:bookmarkStart w:id="20" w:name="_Toc3198"/>
      <w:r>
        <w:rPr>
          <w:rFonts w:ascii="宋体" w:eastAsia="宋体" w:hAnsi="宋体" w:hint="eastAsia"/>
        </w:rPr>
        <w:t>表A.1</w:t>
      </w:r>
      <w:bookmarkEnd w:id="20"/>
      <w:r>
        <w:rPr>
          <w:rFonts w:ascii="宋体" w:eastAsia="宋体" w:hAnsi="宋体" w:hint="eastAsia"/>
        </w:rPr>
        <w:t>规定了水稻病虫草害防治的常用农药、用量及方法。</w:t>
      </w:r>
    </w:p>
    <w:p w:rsidR="00467CAA" w:rsidRDefault="00000000">
      <w:pPr>
        <w:pStyle w:val="af4"/>
        <w:numPr>
          <w:ilvl w:val="0"/>
          <w:numId w:val="0"/>
        </w:numPr>
        <w:spacing w:beforeLines="50" w:before="156" w:after="156"/>
        <w:rPr>
          <w:rFonts w:ascii="宋体" w:eastAsia="宋体" w:hAnsi="宋体" w:hint="eastAsia"/>
        </w:rPr>
      </w:pPr>
      <w:bookmarkStart w:id="21" w:name="_Toc31384"/>
      <w:r>
        <w:t>表A.</w:t>
      </w:r>
      <w:r>
        <w:rPr>
          <w:rFonts w:hint="eastAsia"/>
        </w:rPr>
        <w:t>1</w:t>
      </w:r>
      <w:r>
        <w:t xml:space="preserve"> </w:t>
      </w:r>
      <w:bookmarkEnd w:id="21"/>
      <w:r>
        <w:rPr>
          <w:rFonts w:hint="eastAsia"/>
        </w:rPr>
        <w:t>水稻病虫草害防治的常用农药、用量及方法</w:t>
      </w:r>
    </w:p>
    <w:tbl>
      <w:tblPr>
        <w:tblW w:w="950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30"/>
        <w:gridCol w:w="1469"/>
        <w:gridCol w:w="1977"/>
        <w:gridCol w:w="1984"/>
        <w:gridCol w:w="839"/>
        <w:gridCol w:w="509"/>
        <w:gridCol w:w="1494"/>
      </w:tblGrid>
      <w:tr w:rsidR="00467CAA">
        <w:trPr>
          <w:trHeight w:val="468"/>
        </w:trPr>
        <w:tc>
          <w:tcPr>
            <w:tcW w:w="1230" w:type="dxa"/>
            <w:tcBorders>
              <w:top w:val="single" w:sz="12" w:space="0" w:color="000000"/>
              <w:left w:val="single" w:sz="12" w:space="0" w:color="000000"/>
              <w:bottom w:val="single" w:sz="12" w:space="0" w:color="000000"/>
              <w:right w:val="single" w:sz="4" w:space="0" w:color="000000"/>
            </w:tcBorders>
            <w:vAlign w:val="center"/>
          </w:tcPr>
          <w:p w:rsidR="00467CAA" w:rsidRDefault="00000000">
            <w:pPr>
              <w:spacing w:before="144" w:line="220" w:lineRule="auto"/>
              <w:ind w:left="126"/>
              <w:jc w:val="center"/>
              <w:rPr>
                <w:rFonts w:ascii="宋体" w:hAnsi="宋体" w:cs="宋体" w:hint="eastAsia"/>
                <w:sz w:val="18"/>
                <w:szCs w:val="18"/>
              </w:rPr>
            </w:pPr>
            <w:bookmarkStart w:id="22" w:name="_Toc15819"/>
            <w:bookmarkEnd w:id="22"/>
            <w:r>
              <w:rPr>
                <w:rFonts w:ascii="宋体" w:hAnsi="宋体" w:cs="宋体" w:hint="eastAsia"/>
                <w:spacing w:val="-5"/>
                <w:sz w:val="18"/>
                <w:szCs w:val="18"/>
              </w:rPr>
              <w:t>防</w:t>
            </w:r>
            <w:r>
              <w:rPr>
                <w:rFonts w:ascii="宋体" w:hAnsi="宋体" w:cs="宋体" w:hint="eastAsia"/>
                <w:spacing w:val="-3"/>
                <w:sz w:val="18"/>
                <w:szCs w:val="18"/>
              </w:rPr>
              <w:t>治对象</w:t>
            </w:r>
          </w:p>
        </w:tc>
        <w:tc>
          <w:tcPr>
            <w:tcW w:w="1469" w:type="dxa"/>
            <w:tcBorders>
              <w:top w:val="single" w:sz="12" w:space="0" w:color="000000"/>
              <w:left w:val="single" w:sz="4" w:space="0" w:color="000000"/>
              <w:bottom w:val="single" w:sz="12" w:space="0" w:color="000000"/>
              <w:right w:val="single" w:sz="4" w:space="0" w:color="000000"/>
            </w:tcBorders>
            <w:vAlign w:val="center"/>
          </w:tcPr>
          <w:p w:rsidR="00467CAA" w:rsidRDefault="00000000">
            <w:pPr>
              <w:spacing w:before="145" w:line="220" w:lineRule="auto"/>
              <w:ind w:left="122"/>
              <w:jc w:val="center"/>
              <w:rPr>
                <w:rFonts w:ascii="宋体" w:hAnsi="宋体" w:cs="宋体" w:hint="eastAsia"/>
                <w:sz w:val="18"/>
                <w:szCs w:val="18"/>
              </w:rPr>
            </w:pPr>
            <w:r>
              <w:rPr>
                <w:rFonts w:ascii="宋体" w:hAnsi="宋体" w:cs="宋体" w:hint="eastAsia"/>
                <w:spacing w:val="-5"/>
                <w:sz w:val="18"/>
                <w:szCs w:val="18"/>
              </w:rPr>
              <w:t>防</w:t>
            </w:r>
            <w:r>
              <w:rPr>
                <w:rFonts w:ascii="宋体" w:hAnsi="宋体" w:cs="宋体" w:hint="eastAsia"/>
                <w:spacing w:val="-3"/>
                <w:sz w:val="18"/>
                <w:szCs w:val="18"/>
              </w:rPr>
              <w:t>治时间</w:t>
            </w:r>
          </w:p>
        </w:tc>
        <w:tc>
          <w:tcPr>
            <w:tcW w:w="1977" w:type="dxa"/>
            <w:tcBorders>
              <w:top w:val="single" w:sz="12" w:space="0" w:color="000000"/>
              <w:left w:val="single" w:sz="4" w:space="0" w:color="000000"/>
              <w:bottom w:val="single" w:sz="12" w:space="0" w:color="000000"/>
              <w:right w:val="single" w:sz="4" w:space="0" w:color="000000"/>
            </w:tcBorders>
            <w:vAlign w:val="center"/>
          </w:tcPr>
          <w:p w:rsidR="00467CAA" w:rsidRDefault="00000000">
            <w:pPr>
              <w:spacing w:before="145" w:line="220" w:lineRule="auto"/>
              <w:ind w:left="122"/>
              <w:jc w:val="center"/>
              <w:rPr>
                <w:rFonts w:ascii="宋体" w:hAnsi="宋体" w:cs="宋体" w:hint="eastAsia"/>
                <w:sz w:val="18"/>
                <w:szCs w:val="18"/>
              </w:rPr>
            </w:pPr>
            <w:r>
              <w:rPr>
                <w:rFonts w:ascii="宋体" w:hAnsi="宋体" w:cs="宋体" w:hint="eastAsia"/>
                <w:spacing w:val="-5"/>
                <w:sz w:val="18"/>
                <w:szCs w:val="18"/>
              </w:rPr>
              <w:t>防</w:t>
            </w:r>
            <w:r>
              <w:rPr>
                <w:rFonts w:ascii="宋体" w:hAnsi="宋体" w:cs="宋体" w:hint="eastAsia"/>
                <w:spacing w:val="-3"/>
                <w:sz w:val="18"/>
                <w:szCs w:val="18"/>
              </w:rPr>
              <w:t>治指标</w:t>
            </w:r>
          </w:p>
        </w:tc>
        <w:tc>
          <w:tcPr>
            <w:tcW w:w="1984" w:type="dxa"/>
            <w:tcBorders>
              <w:top w:val="single" w:sz="12" w:space="0" w:color="000000"/>
              <w:left w:val="single" w:sz="4" w:space="0" w:color="000000"/>
              <w:bottom w:val="single" w:sz="12" w:space="0" w:color="000000"/>
              <w:right w:val="single" w:sz="4" w:space="0" w:color="000000"/>
            </w:tcBorders>
            <w:vAlign w:val="center"/>
          </w:tcPr>
          <w:p w:rsidR="00467CAA" w:rsidRDefault="00000000">
            <w:pPr>
              <w:spacing w:before="144" w:line="219" w:lineRule="auto"/>
              <w:ind w:left="123"/>
              <w:jc w:val="center"/>
              <w:rPr>
                <w:rFonts w:ascii="宋体" w:hAnsi="宋体" w:cs="宋体" w:hint="eastAsia"/>
                <w:sz w:val="18"/>
                <w:szCs w:val="18"/>
              </w:rPr>
            </w:pPr>
            <w:r>
              <w:rPr>
                <w:rFonts w:ascii="宋体" w:hAnsi="宋体" w:cs="宋体" w:hint="eastAsia"/>
                <w:spacing w:val="-5"/>
                <w:sz w:val="18"/>
                <w:szCs w:val="18"/>
              </w:rPr>
              <w:t>防</w:t>
            </w:r>
            <w:r>
              <w:rPr>
                <w:rFonts w:ascii="宋体" w:hAnsi="宋体" w:cs="宋体" w:hint="eastAsia"/>
                <w:spacing w:val="-3"/>
                <w:sz w:val="18"/>
                <w:szCs w:val="18"/>
              </w:rPr>
              <w:t>治药剂</w:t>
            </w:r>
          </w:p>
        </w:tc>
        <w:tc>
          <w:tcPr>
            <w:tcW w:w="1348" w:type="dxa"/>
            <w:gridSpan w:val="2"/>
            <w:tcBorders>
              <w:top w:val="single" w:sz="12" w:space="0" w:color="000000"/>
              <w:left w:val="single" w:sz="4" w:space="0" w:color="000000"/>
              <w:bottom w:val="single" w:sz="12" w:space="0" w:color="000000"/>
              <w:right w:val="single" w:sz="4" w:space="0" w:color="000000"/>
            </w:tcBorders>
            <w:vAlign w:val="center"/>
          </w:tcPr>
          <w:p w:rsidR="00467CAA" w:rsidRDefault="00000000">
            <w:pPr>
              <w:spacing w:before="144" w:line="219" w:lineRule="auto"/>
              <w:ind w:left="114"/>
              <w:jc w:val="center"/>
              <w:rPr>
                <w:rFonts w:ascii="宋体" w:hAnsi="宋体" w:cs="宋体" w:hint="eastAsia"/>
                <w:sz w:val="18"/>
                <w:szCs w:val="18"/>
              </w:rPr>
            </w:pPr>
            <w:r>
              <w:rPr>
                <w:rFonts w:ascii="宋体" w:hAnsi="宋体" w:cs="宋体" w:hint="eastAsia"/>
                <w:spacing w:val="-2"/>
                <w:sz w:val="18"/>
                <w:szCs w:val="18"/>
              </w:rPr>
              <w:t>用药剂</w:t>
            </w:r>
            <w:r>
              <w:rPr>
                <w:rFonts w:ascii="宋体" w:hAnsi="宋体" w:cs="宋体" w:hint="eastAsia"/>
                <w:spacing w:val="-1"/>
                <w:sz w:val="18"/>
                <w:szCs w:val="18"/>
              </w:rPr>
              <w:t>量</w:t>
            </w:r>
          </w:p>
        </w:tc>
        <w:tc>
          <w:tcPr>
            <w:tcW w:w="1494" w:type="dxa"/>
            <w:tcBorders>
              <w:top w:val="single" w:sz="12" w:space="0" w:color="000000"/>
              <w:left w:val="single" w:sz="4" w:space="0" w:color="000000"/>
              <w:bottom w:val="single" w:sz="12" w:space="0" w:color="000000"/>
              <w:right w:val="single" w:sz="12" w:space="0" w:color="000000"/>
            </w:tcBorders>
            <w:vAlign w:val="center"/>
          </w:tcPr>
          <w:p w:rsidR="00467CAA" w:rsidRDefault="00000000">
            <w:pPr>
              <w:spacing w:before="145" w:line="220" w:lineRule="auto"/>
              <w:ind w:left="126"/>
              <w:jc w:val="center"/>
              <w:rPr>
                <w:rFonts w:ascii="宋体" w:hAnsi="宋体" w:cs="宋体" w:hint="eastAsia"/>
                <w:sz w:val="18"/>
                <w:szCs w:val="18"/>
              </w:rPr>
            </w:pPr>
            <w:r>
              <w:rPr>
                <w:rFonts w:ascii="宋体" w:hAnsi="宋体" w:cs="宋体" w:hint="eastAsia"/>
                <w:spacing w:val="-5"/>
                <w:sz w:val="18"/>
                <w:szCs w:val="18"/>
              </w:rPr>
              <w:t>防</w:t>
            </w:r>
            <w:r>
              <w:rPr>
                <w:rFonts w:ascii="宋体" w:hAnsi="宋体" w:cs="宋体" w:hint="eastAsia"/>
                <w:spacing w:val="-3"/>
                <w:sz w:val="18"/>
                <w:szCs w:val="18"/>
              </w:rPr>
              <w:t>治方法</w:t>
            </w:r>
          </w:p>
        </w:tc>
      </w:tr>
      <w:tr w:rsidR="00467CAA">
        <w:trPr>
          <w:trHeight w:val="668"/>
        </w:trPr>
        <w:tc>
          <w:tcPr>
            <w:tcW w:w="1230" w:type="dxa"/>
            <w:tcBorders>
              <w:top w:val="single" w:sz="12" w:space="0" w:color="000000"/>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药剂浸种</w:t>
            </w:r>
          </w:p>
        </w:tc>
        <w:tc>
          <w:tcPr>
            <w:tcW w:w="1469" w:type="dxa"/>
            <w:tcBorders>
              <w:top w:val="single" w:sz="12" w:space="0" w:color="000000"/>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浸种</w:t>
            </w:r>
          </w:p>
        </w:tc>
        <w:tc>
          <w:tcPr>
            <w:tcW w:w="1977" w:type="dxa"/>
            <w:tcBorders>
              <w:top w:val="single" w:sz="12" w:space="0" w:color="000000"/>
              <w:left w:val="single" w:sz="4" w:space="0" w:color="000000"/>
              <w:right w:val="single" w:sz="4" w:space="0" w:color="000000"/>
            </w:tcBorders>
            <w:vAlign w:val="center"/>
          </w:tcPr>
          <w:p w:rsidR="00467CAA" w:rsidRDefault="00467CAA">
            <w:pPr>
              <w:jc w:val="center"/>
              <w:rPr>
                <w:rFonts w:ascii="宋体" w:hAnsi="宋体" w:cs="宋体" w:hint="eastAsia"/>
                <w:sz w:val="18"/>
                <w:szCs w:val="18"/>
              </w:rPr>
            </w:pPr>
          </w:p>
        </w:tc>
        <w:tc>
          <w:tcPr>
            <w:tcW w:w="1984" w:type="dxa"/>
            <w:tcBorders>
              <w:top w:val="single" w:sz="12" w:space="0" w:color="000000"/>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精甲霜灵咯菌腈</w:t>
            </w:r>
          </w:p>
        </w:tc>
        <w:tc>
          <w:tcPr>
            <w:tcW w:w="1348" w:type="dxa"/>
            <w:gridSpan w:val="2"/>
            <w:tcBorders>
              <w:top w:val="single" w:sz="12" w:space="0" w:color="000000"/>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300 ml/667m</w:t>
            </w:r>
            <w:r>
              <w:rPr>
                <w:rFonts w:ascii="宋体" w:hAnsi="宋体" w:cs="宋体" w:hint="eastAsia"/>
                <w:sz w:val="18"/>
                <w:szCs w:val="18"/>
                <w:vertAlign w:val="superscript"/>
              </w:rPr>
              <w:t>2</w:t>
            </w:r>
            <w:r>
              <w:rPr>
                <w:rFonts w:ascii="宋体" w:hAnsi="宋体" w:cs="宋体" w:hint="eastAsia"/>
                <w:sz w:val="18"/>
                <w:szCs w:val="18"/>
              </w:rPr>
              <w:t>～</w:t>
            </w:r>
          </w:p>
          <w:p w:rsidR="00467CAA" w:rsidRDefault="00000000">
            <w:pPr>
              <w:jc w:val="center"/>
              <w:rPr>
                <w:rFonts w:ascii="宋体" w:hAnsi="宋体" w:cs="宋体" w:hint="eastAsia"/>
                <w:sz w:val="18"/>
                <w:szCs w:val="18"/>
              </w:rPr>
            </w:pPr>
            <w:r>
              <w:rPr>
                <w:rFonts w:ascii="宋体" w:hAnsi="宋体" w:cs="宋体" w:hint="eastAsia"/>
                <w:sz w:val="18"/>
                <w:szCs w:val="18"/>
              </w:rPr>
              <w:t>400 ml/667m</w:t>
            </w:r>
            <w:r>
              <w:rPr>
                <w:rFonts w:ascii="宋体" w:hAnsi="宋体" w:cs="宋体" w:hint="eastAsia"/>
                <w:sz w:val="18"/>
                <w:szCs w:val="18"/>
                <w:vertAlign w:val="superscript"/>
              </w:rPr>
              <w:t>2</w:t>
            </w:r>
          </w:p>
        </w:tc>
        <w:tc>
          <w:tcPr>
            <w:tcW w:w="1494" w:type="dxa"/>
            <w:tcBorders>
              <w:top w:val="single" w:sz="12" w:space="0" w:color="000000"/>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药浆与种子充分 搅拌，晾干即可</w:t>
            </w:r>
          </w:p>
        </w:tc>
      </w:tr>
      <w:tr w:rsidR="00467CAA">
        <w:trPr>
          <w:trHeight w:val="437"/>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草害</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栽插前</w:t>
            </w:r>
          </w:p>
        </w:tc>
        <w:tc>
          <w:tcPr>
            <w:tcW w:w="1977" w:type="dxa"/>
            <w:tcBorders>
              <w:left w:val="single" w:sz="4" w:space="0" w:color="000000"/>
              <w:right w:val="single" w:sz="4" w:space="0" w:color="000000"/>
            </w:tcBorders>
            <w:vAlign w:val="center"/>
          </w:tcPr>
          <w:p w:rsidR="00467CAA" w:rsidRDefault="00467CAA">
            <w:pPr>
              <w:jc w:val="left"/>
              <w:rPr>
                <w:rFonts w:ascii="宋体" w:hAnsi="宋体" w:cs="宋体" w:hint="eastAsia"/>
                <w:sz w:val="18"/>
                <w:szCs w:val="18"/>
              </w:rPr>
            </w:pP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30%丙草胺乳油</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100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兑水30kg喷雾</w:t>
            </w:r>
          </w:p>
        </w:tc>
      </w:tr>
      <w:tr w:rsidR="00467CAA">
        <w:trPr>
          <w:trHeight w:val="542"/>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草害</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机插后5天杂草萌发前</w:t>
            </w:r>
          </w:p>
        </w:tc>
        <w:tc>
          <w:tcPr>
            <w:tcW w:w="1977" w:type="dxa"/>
            <w:tcBorders>
              <w:left w:val="single" w:sz="4" w:space="0" w:color="000000"/>
              <w:right w:val="single" w:sz="4" w:space="0" w:color="000000"/>
            </w:tcBorders>
            <w:vAlign w:val="center"/>
          </w:tcPr>
          <w:p w:rsidR="00467CAA" w:rsidRDefault="00467CAA">
            <w:pPr>
              <w:jc w:val="left"/>
              <w:rPr>
                <w:rFonts w:ascii="宋体" w:hAnsi="宋体" w:cs="宋体" w:hint="eastAsia"/>
                <w:sz w:val="18"/>
                <w:szCs w:val="18"/>
              </w:rPr>
            </w:pP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68%吡嘧苯噻酰可湿性粉剂 50-70</w:t>
            </w:r>
          </w:p>
        </w:tc>
        <w:tc>
          <w:tcPr>
            <w:tcW w:w="839" w:type="dxa"/>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50～70</w:t>
            </w:r>
          </w:p>
          <w:p w:rsidR="00467CAA" w:rsidRDefault="00000000">
            <w:pPr>
              <w:jc w:val="center"/>
              <w:rPr>
                <w:rFonts w:ascii="宋体" w:hAnsi="宋体" w:cs="宋体" w:hint="eastAsia"/>
                <w:sz w:val="18"/>
                <w:szCs w:val="18"/>
              </w:rPr>
            </w:pPr>
            <w:r>
              <w:rPr>
                <w:rFonts w:ascii="宋体" w:hAnsi="宋体" w:cs="宋体" w:hint="eastAsia"/>
                <w:sz w:val="18"/>
                <w:szCs w:val="18"/>
              </w:rPr>
              <w:t>/667m</w:t>
            </w:r>
            <w:r>
              <w:rPr>
                <w:rFonts w:ascii="宋体" w:hAnsi="宋体" w:cs="宋体" w:hint="eastAsia"/>
                <w:sz w:val="18"/>
                <w:szCs w:val="18"/>
                <w:vertAlign w:val="superscript"/>
              </w:rPr>
              <w:t>2</w:t>
            </w:r>
          </w:p>
        </w:tc>
        <w:tc>
          <w:tcPr>
            <w:tcW w:w="509" w:type="dxa"/>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克</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撒施</w:t>
            </w:r>
          </w:p>
        </w:tc>
      </w:tr>
      <w:tr w:rsidR="00467CAA">
        <w:trPr>
          <w:trHeight w:val="622"/>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草害</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分蘖末期</w:t>
            </w:r>
          </w:p>
        </w:tc>
        <w:tc>
          <w:tcPr>
            <w:tcW w:w="1977"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杂草较多</w:t>
            </w: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50%丙草胺</w:t>
            </w:r>
          </w:p>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10%苄嘧磺隆</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30 ml/667m</w:t>
            </w:r>
            <w:r>
              <w:rPr>
                <w:rFonts w:ascii="宋体" w:hAnsi="宋体" w:cs="宋体" w:hint="eastAsia"/>
                <w:sz w:val="18"/>
                <w:szCs w:val="18"/>
                <w:vertAlign w:val="superscript"/>
              </w:rPr>
              <w:t>2</w:t>
            </w:r>
            <w:r>
              <w:rPr>
                <w:rFonts w:ascii="宋体" w:hAnsi="宋体" w:cs="宋体" w:hint="eastAsia"/>
                <w:sz w:val="18"/>
                <w:szCs w:val="18"/>
              </w:rPr>
              <w:t xml:space="preserve">    100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 1 d后灌水落干</w:t>
            </w:r>
          </w:p>
        </w:tc>
      </w:tr>
      <w:tr w:rsidR="00467CAA">
        <w:trPr>
          <w:trHeight w:val="1127"/>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稻纵卷叶螟</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卵孵高峰期至低龄幼虫高峰期</w:t>
            </w:r>
          </w:p>
        </w:tc>
        <w:tc>
          <w:tcPr>
            <w:tcW w:w="1977"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四(2)代 100-200 粒、头/百穴五(3) 代和六(4)代 100- 1500 粒、头/百穴</w:t>
            </w: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20%氯虫苯甲酰胺悬浮 剂</w:t>
            </w:r>
          </w:p>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40%甲氧茚虫威悬浮 剂</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vertAlign w:val="superscript"/>
              </w:rPr>
            </w:pPr>
            <w:r>
              <w:rPr>
                <w:rFonts w:ascii="宋体" w:hAnsi="宋体" w:cs="宋体" w:hint="eastAsia"/>
                <w:sz w:val="18"/>
                <w:szCs w:val="18"/>
              </w:rPr>
              <w:t>10 ml/667m</w:t>
            </w:r>
            <w:r>
              <w:rPr>
                <w:rFonts w:ascii="宋体" w:hAnsi="宋体" w:cs="宋体" w:hint="eastAsia"/>
                <w:sz w:val="18"/>
                <w:szCs w:val="18"/>
                <w:vertAlign w:val="superscript"/>
              </w:rPr>
              <w:t>2</w:t>
            </w:r>
          </w:p>
          <w:p w:rsidR="00467CAA" w:rsidRDefault="00000000">
            <w:pPr>
              <w:jc w:val="center"/>
              <w:rPr>
                <w:rFonts w:ascii="宋体" w:hAnsi="宋体" w:cs="宋体" w:hint="eastAsia"/>
                <w:sz w:val="18"/>
                <w:szCs w:val="18"/>
              </w:rPr>
            </w:pPr>
            <w:r>
              <w:rPr>
                <w:rFonts w:ascii="宋体" w:hAnsi="宋体" w:cs="宋体" w:hint="eastAsia"/>
                <w:sz w:val="18"/>
                <w:szCs w:val="18"/>
              </w:rPr>
              <w:t>10 ml/667m</w:t>
            </w:r>
            <w:r>
              <w:rPr>
                <w:rFonts w:ascii="宋体" w:hAnsi="宋体" w:cs="宋体" w:hint="eastAsia"/>
                <w:sz w:val="18"/>
                <w:szCs w:val="18"/>
                <w:vertAlign w:val="superscript"/>
              </w:rPr>
              <w:t>2</w:t>
            </w:r>
            <w:r>
              <w:rPr>
                <w:rFonts w:ascii="宋体" w:hAnsi="宋体" w:cs="宋体" w:hint="eastAsia"/>
                <w:sz w:val="18"/>
                <w:szCs w:val="18"/>
              </w:rPr>
              <w:t>～15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734"/>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二化螟</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卵 孵 高 峰 期 至 低 龄 幼 虫 高 峰 期</w:t>
            </w:r>
          </w:p>
        </w:tc>
        <w:tc>
          <w:tcPr>
            <w:tcW w:w="1977"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卵 500 块/667m</w:t>
            </w:r>
            <w:r>
              <w:rPr>
                <w:rFonts w:ascii="宋体" w:hAnsi="宋体" w:cs="宋体" w:hint="eastAsia"/>
                <w:sz w:val="18"/>
                <w:szCs w:val="18"/>
                <w:vertAlign w:val="superscript"/>
              </w:rPr>
              <w:t>2</w:t>
            </w:r>
          </w:p>
          <w:p w:rsidR="00467CAA" w:rsidRDefault="00000000">
            <w:pPr>
              <w:jc w:val="left"/>
              <w:rPr>
                <w:rFonts w:ascii="宋体" w:hAnsi="宋体" w:cs="宋体" w:hint="eastAsia"/>
                <w:sz w:val="18"/>
                <w:szCs w:val="18"/>
              </w:rPr>
            </w:pPr>
            <w:r>
              <w:rPr>
                <w:rFonts w:ascii="宋体" w:hAnsi="宋体" w:cs="宋体" w:hint="eastAsia"/>
                <w:sz w:val="18"/>
                <w:szCs w:val="18"/>
              </w:rPr>
              <w:t>枯鞘株率 3%</w:t>
            </w: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20%氯虫苯甲酰胺悬浮 剂</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10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1050"/>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灰飞虱</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一 代 成 虫 迁 入 高峰期； 二代若 虫发生盛期</w:t>
            </w:r>
          </w:p>
        </w:tc>
        <w:tc>
          <w:tcPr>
            <w:tcW w:w="1977"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一代带毒虫 1～2 万头 /667m2 ；二代 12～15 头/百穴</w:t>
            </w: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 xml:space="preserve">25%吡蚜酮可湿性粉剂 </w:t>
            </w:r>
          </w:p>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20%烯啶虫胺水剂</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20 g/667m</w:t>
            </w:r>
            <w:r>
              <w:rPr>
                <w:rFonts w:ascii="宋体" w:hAnsi="宋体" w:cs="宋体" w:hint="eastAsia"/>
                <w:sz w:val="18"/>
                <w:szCs w:val="18"/>
                <w:vertAlign w:val="superscript"/>
              </w:rPr>
              <w:t>2</w:t>
            </w:r>
          </w:p>
          <w:p w:rsidR="00467CAA" w:rsidRDefault="00000000">
            <w:pPr>
              <w:jc w:val="center"/>
              <w:rPr>
                <w:rFonts w:ascii="宋体" w:hAnsi="宋体" w:cs="宋体" w:hint="eastAsia"/>
                <w:sz w:val="18"/>
                <w:szCs w:val="18"/>
              </w:rPr>
            </w:pPr>
            <w:r>
              <w:rPr>
                <w:rFonts w:ascii="宋体" w:hAnsi="宋体" w:cs="宋体" w:hint="eastAsia"/>
                <w:sz w:val="18"/>
                <w:szCs w:val="18"/>
              </w:rPr>
              <w:t>20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861"/>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褐飞虱</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卵 孵 高 峰 期 至 低 龄 若 虫 高 峰 期</w:t>
            </w:r>
          </w:p>
        </w:tc>
        <w:tc>
          <w:tcPr>
            <w:tcW w:w="1977"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抽穗期 5 头/穴</w:t>
            </w:r>
          </w:p>
          <w:p w:rsidR="00467CAA" w:rsidRDefault="00000000">
            <w:pPr>
              <w:jc w:val="left"/>
              <w:rPr>
                <w:rFonts w:ascii="宋体" w:hAnsi="宋体" w:cs="宋体" w:hint="eastAsia"/>
                <w:sz w:val="18"/>
                <w:szCs w:val="18"/>
              </w:rPr>
            </w:pPr>
            <w:r>
              <w:rPr>
                <w:rFonts w:ascii="宋体" w:hAnsi="宋体" w:cs="宋体" w:hint="eastAsia"/>
                <w:sz w:val="18"/>
                <w:szCs w:val="18"/>
              </w:rPr>
              <w:t>灌浆期 8～10 头/穴 蜡熟期 12～20 头/穴</w:t>
            </w: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25%吡蚜酮可湿性粉剂</w:t>
            </w:r>
          </w:p>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20%烯啶虫胺水剂</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20 g/667m</w:t>
            </w:r>
            <w:r>
              <w:rPr>
                <w:rFonts w:ascii="宋体" w:hAnsi="宋体" w:cs="宋体" w:hint="eastAsia"/>
                <w:sz w:val="18"/>
                <w:szCs w:val="18"/>
                <w:vertAlign w:val="superscript"/>
              </w:rPr>
              <w:t>2</w:t>
            </w:r>
          </w:p>
          <w:p w:rsidR="00467CAA" w:rsidRDefault="00000000">
            <w:pPr>
              <w:jc w:val="center"/>
              <w:rPr>
                <w:rFonts w:ascii="宋体" w:hAnsi="宋体" w:cs="宋体" w:hint="eastAsia"/>
                <w:sz w:val="18"/>
                <w:szCs w:val="18"/>
              </w:rPr>
            </w:pPr>
            <w:r>
              <w:rPr>
                <w:rFonts w:ascii="宋体" w:hAnsi="宋体" w:cs="宋体" w:hint="eastAsia"/>
                <w:sz w:val="18"/>
                <w:szCs w:val="18"/>
              </w:rPr>
              <w:t>20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705"/>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纹枯病</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分 蘖 末 期 至 孕 穗抽穗期</w:t>
            </w:r>
          </w:p>
        </w:tc>
        <w:tc>
          <w:tcPr>
            <w:tcW w:w="1977"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病穴率 20%</w:t>
            </w: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 xml:space="preserve">5%井冈霉素水剂   </w:t>
            </w:r>
          </w:p>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24%噻呋酰胺悬浮剂</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200 ml/667m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473"/>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稻瘟病</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苗期、破口期</w:t>
            </w:r>
          </w:p>
        </w:tc>
        <w:tc>
          <w:tcPr>
            <w:tcW w:w="1977" w:type="dxa"/>
            <w:tcBorders>
              <w:left w:val="single" w:sz="4" w:space="0" w:color="000000"/>
              <w:right w:val="single" w:sz="4" w:space="0" w:color="000000"/>
            </w:tcBorders>
            <w:vAlign w:val="center"/>
          </w:tcPr>
          <w:p w:rsidR="00467CAA" w:rsidRDefault="00467CAA">
            <w:pPr>
              <w:jc w:val="left"/>
              <w:rPr>
                <w:rFonts w:ascii="宋体" w:hAnsi="宋体" w:cs="宋体" w:hint="eastAsia"/>
                <w:sz w:val="18"/>
                <w:szCs w:val="18"/>
              </w:rPr>
            </w:pP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75%三环唑</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40 g/667m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657"/>
        </w:trPr>
        <w:tc>
          <w:tcPr>
            <w:tcW w:w="1230" w:type="dxa"/>
            <w:tcBorders>
              <w:left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稻曲病</w:t>
            </w:r>
          </w:p>
        </w:tc>
        <w:tc>
          <w:tcPr>
            <w:tcW w:w="1469"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破口前 5 d～7 d</w:t>
            </w:r>
          </w:p>
        </w:tc>
        <w:tc>
          <w:tcPr>
            <w:tcW w:w="1977" w:type="dxa"/>
            <w:tcBorders>
              <w:left w:val="single" w:sz="4" w:space="0" w:color="000000"/>
              <w:right w:val="single" w:sz="4" w:space="0" w:color="000000"/>
            </w:tcBorders>
            <w:vAlign w:val="center"/>
          </w:tcPr>
          <w:p w:rsidR="00467CAA" w:rsidRDefault="00467CAA">
            <w:pPr>
              <w:jc w:val="left"/>
              <w:rPr>
                <w:rFonts w:ascii="宋体" w:hAnsi="宋体" w:cs="宋体" w:hint="eastAsia"/>
                <w:sz w:val="18"/>
                <w:szCs w:val="18"/>
              </w:rPr>
            </w:pPr>
          </w:p>
        </w:tc>
        <w:tc>
          <w:tcPr>
            <w:tcW w:w="1984" w:type="dxa"/>
            <w:tcBorders>
              <w:left w:val="single" w:sz="4"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75%肟菌戊唑醇水分散粒剂</w:t>
            </w:r>
          </w:p>
        </w:tc>
        <w:tc>
          <w:tcPr>
            <w:tcW w:w="1348" w:type="dxa"/>
            <w:gridSpan w:val="2"/>
            <w:tcBorders>
              <w:left w:val="single" w:sz="4"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20 g/667m</w:t>
            </w:r>
            <w:r>
              <w:rPr>
                <w:rFonts w:ascii="宋体" w:hAnsi="宋体" w:cs="宋体" w:hint="eastAsia"/>
                <w:sz w:val="18"/>
                <w:szCs w:val="18"/>
                <w:vertAlign w:val="superscript"/>
              </w:rPr>
              <w:t>2</w:t>
            </w:r>
          </w:p>
        </w:tc>
        <w:tc>
          <w:tcPr>
            <w:tcW w:w="1494" w:type="dxa"/>
            <w:tcBorders>
              <w:left w:val="single" w:sz="4"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r w:rsidR="00467CAA">
        <w:trPr>
          <w:trHeight w:val="657"/>
        </w:trPr>
        <w:tc>
          <w:tcPr>
            <w:tcW w:w="1230" w:type="dxa"/>
            <w:tcBorders>
              <w:left w:val="single" w:sz="12" w:space="0" w:color="000000"/>
              <w:bottom w:val="single" w:sz="12" w:space="0" w:color="000000"/>
              <w:right w:val="single" w:sz="4"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白叶枯病</w:t>
            </w:r>
          </w:p>
        </w:tc>
        <w:tc>
          <w:tcPr>
            <w:tcW w:w="1469" w:type="dxa"/>
            <w:tcBorders>
              <w:left w:val="single" w:sz="4" w:space="0" w:color="000000"/>
              <w:bottom w:val="single" w:sz="12" w:space="0" w:color="000000"/>
              <w:right w:val="single" w:sz="4" w:space="0" w:color="000000"/>
            </w:tcBorders>
            <w:vAlign w:val="center"/>
          </w:tcPr>
          <w:p w:rsidR="00467CAA" w:rsidRDefault="00467CAA">
            <w:pPr>
              <w:jc w:val="center"/>
              <w:rPr>
                <w:rFonts w:ascii="宋体" w:hAnsi="宋体" w:cs="宋体" w:hint="eastAsia"/>
                <w:sz w:val="18"/>
                <w:szCs w:val="18"/>
              </w:rPr>
            </w:pPr>
          </w:p>
        </w:tc>
        <w:tc>
          <w:tcPr>
            <w:tcW w:w="1977" w:type="dxa"/>
            <w:tcBorders>
              <w:left w:val="single" w:sz="4" w:space="0" w:color="000000"/>
              <w:bottom w:val="single" w:sz="12"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见发病中心</w:t>
            </w:r>
          </w:p>
        </w:tc>
        <w:tc>
          <w:tcPr>
            <w:tcW w:w="1984" w:type="dxa"/>
            <w:tcBorders>
              <w:left w:val="single" w:sz="4" w:space="0" w:color="000000"/>
              <w:bottom w:val="single" w:sz="12" w:space="0" w:color="000000"/>
              <w:right w:val="single" w:sz="4" w:space="0" w:color="000000"/>
            </w:tcBorders>
            <w:vAlign w:val="center"/>
          </w:tcPr>
          <w:p w:rsidR="00467CAA" w:rsidRDefault="00000000">
            <w:pPr>
              <w:ind w:firstLineChars="100" w:firstLine="180"/>
              <w:jc w:val="left"/>
              <w:rPr>
                <w:rFonts w:ascii="宋体" w:hAnsi="宋体" w:cs="宋体" w:hint="eastAsia"/>
                <w:sz w:val="18"/>
                <w:szCs w:val="18"/>
              </w:rPr>
            </w:pPr>
            <w:r>
              <w:rPr>
                <w:rFonts w:ascii="宋体" w:hAnsi="宋体" w:cs="宋体" w:hint="eastAsia"/>
                <w:sz w:val="18"/>
                <w:szCs w:val="18"/>
              </w:rPr>
              <w:t>50%氯溴异氰尿酸</w:t>
            </w:r>
          </w:p>
        </w:tc>
        <w:tc>
          <w:tcPr>
            <w:tcW w:w="1348" w:type="dxa"/>
            <w:gridSpan w:val="2"/>
            <w:tcBorders>
              <w:left w:val="single" w:sz="4" w:space="0" w:color="000000"/>
              <w:bottom w:val="single" w:sz="12" w:space="0" w:color="000000"/>
              <w:right w:val="single" w:sz="4" w:space="0" w:color="000000"/>
            </w:tcBorders>
            <w:vAlign w:val="center"/>
          </w:tcPr>
          <w:p w:rsidR="00467CAA" w:rsidRDefault="00000000">
            <w:pPr>
              <w:jc w:val="center"/>
              <w:rPr>
                <w:rFonts w:ascii="宋体" w:hAnsi="宋体" w:cs="宋体" w:hint="eastAsia"/>
                <w:sz w:val="18"/>
                <w:szCs w:val="18"/>
              </w:rPr>
            </w:pPr>
            <w:r>
              <w:rPr>
                <w:rFonts w:ascii="宋体" w:hAnsi="宋体" w:cs="宋体" w:hint="eastAsia"/>
                <w:sz w:val="18"/>
                <w:szCs w:val="18"/>
              </w:rPr>
              <w:t>60 g/667m</w:t>
            </w:r>
            <w:r>
              <w:rPr>
                <w:rFonts w:ascii="宋体" w:hAnsi="宋体" w:cs="宋体" w:hint="eastAsia"/>
                <w:sz w:val="18"/>
                <w:szCs w:val="18"/>
                <w:vertAlign w:val="superscript"/>
              </w:rPr>
              <w:t>2</w:t>
            </w:r>
          </w:p>
        </w:tc>
        <w:tc>
          <w:tcPr>
            <w:tcW w:w="1494" w:type="dxa"/>
            <w:tcBorders>
              <w:left w:val="single" w:sz="4" w:space="0" w:color="000000"/>
              <w:bottom w:val="single" w:sz="12" w:space="0" w:color="000000"/>
              <w:right w:val="single" w:sz="12" w:space="0" w:color="000000"/>
            </w:tcBorders>
            <w:vAlign w:val="center"/>
          </w:tcPr>
          <w:p w:rsidR="00467CAA" w:rsidRDefault="00000000">
            <w:pPr>
              <w:ind w:firstLineChars="100" w:firstLine="180"/>
              <w:rPr>
                <w:rFonts w:ascii="宋体" w:hAnsi="宋体" w:cs="宋体" w:hint="eastAsia"/>
                <w:sz w:val="18"/>
                <w:szCs w:val="18"/>
              </w:rPr>
            </w:pPr>
            <w:r>
              <w:rPr>
                <w:rFonts w:ascii="宋体" w:hAnsi="宋体" w:cs="宋体" w:hint="eastAsia"/>
                <w:sz w:val="18"/>
                <w:szCs w:val="18"/>
              </w:rPr>
              <w:t>兑水50 kg喷雾</w:t>
            </w:r>
          </w:p>
        </w:tc>
      </w:tr>
    </w:tbl>
    <w:p w:rsidR="00467CAA" w:rsidRDefault="00000000">
      <w:pPr>
        <w:rPr>
          <w:rFonts w:hAnsi="宋体" w:cs="宋体" w:hint="eastAsia"/>
          <w:szCs w:val="21"/>
        </w:rPr>
      </w:pPr>
      <w:r>
        <w:rPr>
          <w:noProof/>
        </w:rPr>
        <mc:AlternateContent>
          <mc:Choice Requires="wps">
            <w:drawing>
              <wp:anchor distT="0" distB="0" distL="114300" distR="114300" simplePos="0" relativeHeight="251664384" behindDoc="0" locked="0" layoutInCell="1" allowOverlap="1">
                <wp:simplePos x="0" y="0"/>
                <wp:positionH relativeFrom="column">
                  <wp:posOffset>1851025</wp:posOffset>
                </wp:positionH>
                <wp:positionV relativeFrom="paragraph">
                  <wp:posOffset>558800</wp:posOffset>
                </wp:positionV>
                <wp:extent cx="1495425" cy="635"/>
                <wp:effectExtent l="0" t="0" r="0" b="0"/>
                <wp:wrapNone/>
                <wp:docPr id="6" name="直线 9"/>
                <wp:cNvGraphicFramePr/>
                <a:graphic xmlns:a="http://schemas.openxmlformats.org/drawingml/2006/main">
                  <a:graphicData uri="http://schemas.microsoft.com/office/word/2010/wordprocessingShape">
                    <wps:wsp>
                      <wps:cNvCnPr/>
                      <wps:spPr>
                        <a:xfrm>
                          <a:off x="0" y="0"/>
                          <a:ext cx="149542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3CD8DC7D" id="直线 9"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5.75pt,44pt" to="263.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"/>
            </w:pict>
          </mc:Fallback>
        </mc:AlternateContent>
      </w:r>
    </w:p>
    <w:sectPr w:rsidR="00467CAA">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32A40" w:rsidRDefault="00C32A40">
      <w:r>
        <w:separator/>
      </w:r>
    </w:p>
  </w:endnote>
  <w:endnote w:type="continuationSeparator" w:id="0">
    <w:p w:rsidR="00C32A40" w:rsidRDefault="00C3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67CAA" w:rsidRDefault="00000000">
    <w:pPr>
      <w:pStyle w:val="afff6"/>
    </w:pPr>
    <w:r>
      <w:fldChar w:fldCharType="begin"/>
    </w:r>
    <w:r>
      <w:instrText xml:space="preserve"> PAGE  \* MERGEFORMAT </w:instrText>
    </w:r>
    <w:r>
      <w:fldChar w:fldCharType="separate"/>
    </w:r>
    <w: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32A40" w:rsidRDefault="00C32A40">
      <w:r>
        <w:separator/>
      </w:r>
    </w:p>
  </w:footnote>
  <w:footnote w:type="continuationSeparator" w:id="0">
    <w:p w:rsidR="00C32A40" w:rsidRDefault="00C32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67CAA" w:rsidRDefault="00000000">
    <w:pPr>
      <w:pStyle w:val="affffa"/>
    </w:pPr>
    <w:r>
      <w:rPr>
        <w:rFonts w:hint="eastAsia"/>
      </w:rPr>
      <w:t>DB32</w:t>
    </w:r>
    <w:r>
      <w:t>07/T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d"/>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B733A5F"/>
    <w:multiLevelType w:val="multilevel"/>
    <w:tmpl w:val="4B733A5F"/>
    <w:lvl w:ilvl="0">
      <w:start w:val="1"/>
      <w:numFmt w:val="decimal"/>
      <w:pStyle w:val="ae"/>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0" w15:restartNumberingAfterBreak="0">
    <w:nsid w:val="4C216EF7"/>
    <w:multiLevelType w:val="multilevel"/>
    <w:tmpl w:val="4C216EF7"/>
    <w:lvl w:ilvl="0">
      <w:start w:val="1"/>
      <w:numFmt w:val="decimal"/>
      <w:pStyle w:val="af"/>
      <w:lvlText w:val="%1."/>
      <w:lvlJc w:val="left"/>
      <w:pPr>
        <w:ind w:left="432" w:hanging="432"/>
      </w:pPr>
      <w:rPr>
        <w:rFonts w:hint="default"/>
      </w:rPr>
    </w:lvl>
    <w:lvl w:ilvl="1">
      <w:start w:val="1"/>
      <w:numFmt w:val="decimal"/>
      <w:pStyle w:val="2"/>
      <w:lvlText w:val="%1.%2."/>
      <w:lvlJc w:val="left"/>
      <w:pPr>
        <w:ind w:left="575" w:hanging="575"/>
      </w:pPr>
      <w:rPr>
        <w:rFonts w:ascii="宋体" w:eastAsia="宋体" w:hAnsi="宋体" w:cs="宋体" w:hint="default"/>
      </w:rPr>
    </w:lvl>
    <w:lvl w:ilvl="2">
      <w:start w:val="1"/>
      <w:numFmt w:val="decimal"/>
      <w:pStyle w:val="3"/>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1" w15:restartNumberingAfterBreak="0">
    <w:nsid w:val="557C2AF5"/>
    <w:multiLevelType w:val="multilevel"/>
    <w:tmpl w:val="557C2AF5"/>
    <w:lvl w:ilvl="0">
      <w:start w:val="1"/>
      <w:numFmt w:val="decimal"/>
      <w:pStyle w:val="af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1"/>
      <w:lvlText w:val="%1"/>
      <w:lvlJc w:val="left"/>
      <w:pPr>
        <w:tabs>
          <w:tab w:val="left" w:pos="0"/>
        </w:tabs>
        <w:ind w:left="0" w:hanging="425"/>
      </w:pPr>
      <w:rPr>
        <w:rFonts w:hint="eastAsia"/>
      </w:rPr>
    </w:lvl>
    <w:lvl w:ilvl="1">
      <w:start w:val="1"/>
      <w:numFmt w:val="decimal"/>
      <w:pStyle w:val="a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3"/>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4"/>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7EB127F2"/>
    <w:multiLevelType w:val="multilevel"/>
    <w:tmpl w:val="7EB127F2"/>
    <w:lvl w:ilvl="0">
      <w:start w:val="1"/>
      <w:numFmt w:val="lowerLetter"/>
      <w:pStyle w:val="afb"/>
      <w:lvlText w:val="%1)"/>
      <w:lvlJc w:val="left"/>
      <w:pPr>
        <w:tabs>
          <w:tab w:val="left" w:pos="840"/>
        </w:tabs>
        <w:ind w:left="839" w:hanging="419"/>
      </w:pPr>
      <w:rPr>
        <w:rFonts w:ascii="宋体" w:eastAsia="宋体" w:hint="eastAsia"/>
        <w:b w:val="0"/>
        <w:i w:val="0"/>
        <w:sz w:val="21"/>
        <w:szCs w:val="21"/>
      </w:rPr>
    </w:lvl>
    <w:lvl w:ilvl="1">
      <w:start w:val="1"/>
      <w:numFmt w:val="decimal"/>
      <w:pStyle w:val="afc"/>
      <w:lvlText w:val="%2)"/>
      <w:lvlJc w:val="left"/>
      <w:pPr>
        <w:tabs>
          <w:tab w:val="left" w:pos="1260"/>
        </w:tabs>
        <w:ind w:left="1259" w:hanging="419"/>
      </w:pPr>
      <w:rPr>
        <w:rFonts w:hint="eastAsia"/>
      </w:rPr>
    </w:lvl>
    <w:lvl w:ilvl="2">
      <w:start w:val="1"/>
      <w:numFmt w:val="decimal"/>
      <w:pStyle w:val="af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25701774">
    <w:abstractNumId w:val="10"/>
  </w:num>
  <w:num w:numId="2" w16cid:durableId="972294108">
    <w:abstractNumId w:val="8"/>
  </w:num>
  <w:num w:numId="3" w16cid:durableId="466703463">
    <w:abstractNumId w:val="0"/>
  </w:num>
  <w:num w:numId="4" w16cid:durableId="1889102883">
    <w:abstractNumId w:val="16"/>
  </w:num>
  <w:num w:numId="5" w16cid:durableId="964234409">
    <w:abstractNumId w:val="5"/>
  </w:num>
  <w:num w:numId="6" w16cid:durableId="114179461">
    <w:abstractNumId w:val="7"/>
  </w:num>
  <w:num w:numId="7" w16cid:durableId="442261393">
    <w:abstractNumId w:val="9"/>
  </w:num>
  <w:num w:numId="8" w16cid:durableId="1006252299">
    <w:abstractNumId w:val="15"/>
  </w:num>
  <w:num w:numId="9" w16cid:durableId="142284630">
    <w:abstractNumId w:val="14"/>
  </w:num>
  <w:num w:numId="10" w16cid:durableId="878131702">
    <w:abstractNumId w:val="2"/>
  </w:num>
  <w:num w:numId="11" w16cid:durableId="1141113892">
    <w:abstractNumId w:val="13"/>
  </w:num>
  <w:num w:numId="12" w16cid:durableId="1159272247">
    <w:abstractNumId w:val="11"/>
  </w:num>
  <w:num w:numId="13" w16cid:durableId="1039164667">
    <w:abstractNumId w:val="4"/>
  </w:num>
  <w:num w:numId="14" w16cid:durableId="462621046">
    <w:abstractNumId w:val="6"/>
  </w:num>
  <w:num w:numId="15" w16cid:durableId="1076826515">
    <w:abstractNumId w:val="3"/>
  </w:num>
  <w:num w:numId="16" w16cid:durableId="569845689">
    <w:abstractNumId w:val="1"/>
  </w:num>
  <w:num w:numId="17" w16cid:durableId="1949390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attachedTemplate r:id="rId1"/>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IzYjM3OWRlNzBjNDg5NDhmY2ZiNjE4ZDYwN2I2YTkifQ=="/>
    <w:docVar w:name="KSO_WPS_MARK_KEY" w:val="b1f348c5-330e-4a6c-a12e-7a4a0e41785b"/>
  </w:docVars>
  <w:rsids>
    <w:rsidRoot w:val="7CFE148C"/>
    <w:rsid w:val="00000244"/>
    <w:rsid w:val="0000185F"/>
    <w:rsid w:val="0000586F"/>
    <w:rsid w:val="00005DEC"/>
    <w:rsid w:val="00006072"/>
    <w:rsid w:val="00013CDD"/>
    <w:rsid w:val="00013D86"/>
    <w:rsid w:val="00013E02"/>
    <w:rsid w:val="0002143C"/>
    <w:rsid w:val="00022B7F"/>
    <w:rsid w:val="00025A65"/>
    <w:rsid w:val="00026C31"/>
    <w:rsid w:val="00027280"/>
    <w:rsid w:val="000320A7"/>
    <w:rsid w:val="00034213"/>
    <w:rsid w:val="00035925"/>
    <w:rsid w:val="000404F1"/>
    <w:rsid w:val="00041E5A"/>
    <w:rsid w:val="000437D1"/>
    <w:rsid w:val="00054137"/>
    <w:rsid w:val="00062A36"/>
    <w:rsid w:val="000667FD"/>
    <w:rsid w:val="00067CDF"/>
    <w:rsid w:val="00072CF2"/>
    <w:rsid w:val="00074FBE"/>
    <w:rsid w:val="00080FCB"/>
    <w:rsid w:val="00083A09"/>
    <w:rsid w:val="0009005E"/>
    <w:rsid w:val="00091575"/>
    <w:rsid w:val="00092857"/>
    <w:rsid w:val="00093638"/>
    <w:rsid w:val="000A20A9"/>
    <w:rsid w:val="000A48B1"/>
    <w:rsid w:val="000B3143"/>
    <w:rsid w:val="000C6B05"/>
    <w:rsid w:val="000C6DD6"/>
    <w:rsid w:val="000C73D4"/>
    <w:rsid w:val="000D0329"/>
    <w:rsid w:val="000D3D4C"/>
    <w:rsid w:val="000D3D81"/>
    <w:rsid w:val="000D4F51"/>
    <w:rsid w:val="000D718B"/>
    <w:rsid w:val="000E0C46"/>
    <w:rsid w:val="000E0E71"/>
    <w:rsid w:val="000E7E41"/>
    <w:rsid w:val="000F030C"/>
    <w:rsid w:val="000F129C"/>
    <w:rsid w:val="001056DE"/>
    <w:rsid w:val="001111DA"/>
    <w:rsid w:val="00111276"/>
    <w:rsid w:val="0011180B"/>
    <w:rsid w:val="001124C0"/>
    <w:rsid w:val="0011600F"/>
    <w:rsid w:val="00117C5A"/>
    <w:rsid w:val="001229D8"/>
    <w:rsid w:val="0013175F"/>
    <w:rsid w:val="0013295E"/>
    <w:rsid w:val="001405E6"/>
    <w:rsid w:val="001512B4"/>
    <w:rsid w:val="001519FC"/>
    <w:rsid w:val="00152994"/>
    <w:rsid w:val="0015698F"/>
    <w:rsid w:val="001620A5"/>
    <w:rsid w:val="00164E53"/>
    <w:rsid w:val="00165EA2"/>
    <w:rsid w:val="0016699D"/>
    <w:rsid w:val="0017328E"/>
    <w:rsid w:val="00174C56"/>
    <w:rsid w:val="00175159"/>
    <w:rsid w:val="00176208"/>
    <w:rsid w:val="0018211B"/>
    <w:rsid w:val="00182FB8"/>
    <w:rsid w:val="001840D3"/>
    <w:rsid w:val="001900F8"/>
    <w:rsid w:val="00191258"/>
    <w:rsid w:val="00192680"/>
    <w:rsid w:val="00193037"/>
    <w:rsid w:val="00193A2C"/>
    <w:rsid w:val="001A288E"/>
    <w:rsid w:val="001B1F64"/>
    <w:rsid w:val="001B3621"/>
    <w:rsid w:val="001B6278"/>
    <w:rsid w:val="001B6DC2"/>
    <w:rsid w:val="001C149C"/>
    <w:rsid w:val="001C1F4E"/>
    <w:rsid w:val="001C21AC"/>
    <w:rsid w:val="001C3E7D"/>
    <w:rsid w:val="001C47BA"/>
    <w:rsid w:val="001C59D6"/>
    <w:rsid w:val="001C59EA"/>
    <w:rsid w:val="001C6193"/>
    <w:rsid w:val="001D406C"/>
    <w:rsid w:val="001D41EE"/>
    <w:rsid w:val="001E0380"/>
    <w:rsid w:val="001E13B1"/>
    <w:rsid w:val="001E1B20"/>
    <w:rsid w:val="001E423A"/>
    <w:rsid w:val="001F2CEE"/>
    <w:rsid w:val="001F3A19"/>
    <w:rsid w:val="001F6363"/>
    <w:rsid w:val="00205DB9"/>
    <w:rsid w:val="00234467"/>
    <w:rsid w:val="00235A86"/>
    <w:rsid w:val="00235D66"/>
    <w:rsid w:val="00237D8D"/>
    <w:rsid w:val="00241DA2"/>
    <w:rsid w:val="00247FEE"/>
    <w:rsid w:val="00250E7D"/>
    <w:rsid w:val="002565D5"/>
    <w:rsid w:val="002622C0"/>
    <w:rsid w:val="00262F06"/>
    <w:rsid w:val="00274694"/>
    <w:rsid w:val="00275C6D"/>
    <w:rsid w:val="002778AE"/>
    <w:rsid w:val="0028269A"/>
    <w:rsid w:val="00283590"/>
    <w:rsid w:val="00286973"/>
    <w:rsid w:val="00294E70"/>
    <w:rsid w:val="002A1924"/>
    <w:rsid w:val="002A7420"/>
    <w:rsid w:val="002B0F12"/>
    <w:rsid w:val="002B1308"/>
    <w:rsid w:val="002B339C"/>
    <w:rsid w:val="002B4554"/>
    <w:rsid w:val="002B62B9"/>
    <w:rsid w:val="002B63C2"/>
    <w:rsid w:val="002B6FA6"/>
    <w:rsid w:val="002C3A46"/>
    <w:rsid w:val="002C72D8"/>
    <w:rsid w:val="002D11FA"/>
    <w:rsid w:val="002E0DDF"/>
    <w:rsid w:val="002E2906"/>
    <w:rsid w:val="002E2D95"/>
    <w:rsid w:val="002E5635"/>
    <w:rsid w:val="002E64C3"/>
    <w:rsid w:val="002E6A2C"/>
    <w:rsid w:val="002F1D8C"/>
    <w:rsid w:val="002F21DA"/>
    <w:rsid w:val="00301F39"/>
    <w:rsid w:val="0032398B"/>
    <w:rsid w:val="00325926"/>
    <w:rsid w:val="00327A8A"/>
    <w:rsid w:val="0033117B"/>
    <w:rsid w:val="003323F3"/>
    <w:rsid w:val="0033601C"/>
    <w:rsid w:val="00336610"/>
    <w:rsid w:val="00343F73"/>
    <w:rsid w:val="00345060"/>
    <w:rsid w:val="003500CC"/>
    <w:rsid w:val="0035323B"/>
    <w:rsid w:val="003609D2"/>
    <w:rsid w:val="0036148D"/>
    <w:rsid w:val="00363F22"/>
    <w:rsid w:val="00367971"/>
    <w:rsid w:val="00373D63"/>
    <w:rsid w:val="00375564"/>
    <w:rsid w:val="00383191"/>
    <w:rsid w:val="00384A3F"/>
    <w:rsid w:val="00386DED"/>
    <w:rsid w:val="003873B5"/>
    <w:rsid w:val="003912E7"/>
    <w:rsid w:val="00393947"/>
    <w:rsid w:val="00395E09"/>
    <w:rsid w:val="00397F2D"/>
    <w:rsid w:val="003A2275"/>
    <w:rsid w:val="003A6754"/>
    <w:rsid w:val="003A6A4F"/>
    <w:rsid w:val="003A7088"/>
    <w:rsid w:val="003B00DF"/>
    <w:rsid w:val="003B1275"/>
    <w:rsid w:val="003B1778"/>
    <w:rsid w:val="003C11CB"/>
    <w:rsid w:val="003C15CB"/>
    <w:rsid w:val="003C28DE"/>
    <w:rsid w:val="003C75F3"/>
    <w:rsid w:val="003C77AD"/>
    <w:rsid w:val="003C78A3"/>
    <w:rsid w:val="003D6AAD"/>
    <w:rsid w:val="003E1867"/>
    <w:rsid w:val="003E5729"/>
    <w:rsid w:val="003F0142"/>
    <w:rsid w:val="003F138B"/>
    <w:rsid w:val="003F1B3B"/>
    <w:rsid w:val="003F4EE0"/>
    <w:rsid w:val="00400D9C"/>
    <w:rsid w:val="00402153"/>
    <w:rsid w:val="00402BB9"/>
    <w:rsid w:val="00402FC1"/>
    <w:rsid w:val="00425082"/>
    <w:rsid w:val="00431DEB"/>
    <w:rsid w:val="00435585"/>
    <w:rsid w:val="0044164C"/>
    <w:rsid w:val="00442BD2"/>
    <w:rsid w:val="00446B29"/>
    <w:rsid w:val="00453F9A"/>
    <w:rsid w:val="0045538A"/>
    <w:rsid w:val="00461FEA"/>
    <w:rsid w:val="00467CAA"/>
    <w:rsid w:val="00471441"/>
    <w:rsid w:val="00471E91"/>
    <w:rsid w:val="00474675"/>
    <w:rsid w:val="0047470C"/>
    <w:rsid w:val="00475B3C"/>
    <w:rsid w:val="004817B6"/>
    <w:rsid w:val="00485B2F"/>
    <w:rsid w:val="004876FB"/>
    <w:rsid w:val="004911E1"/>
    <w:rsid w:val="004A293E"/>
    <w:rsid w:val="004A35F9"/>
    <w:rsid w:val="004A4A3E"/>
    <w:rsid w:val="004B24C1"/>
    <w:rsid w:val="004B2E0E"/>
    <w:rsid w:val="004B73EC"/>
    <w:rsid w:val="004C185B"/>
    <w:rsid w:val="004C292F"/>
    <w:rsid w:val="004D2CF4"/>
    <w:rsid w:val="004E4326"/>
    <w:rsid w:val="004F0D72"/>
    <w:rsid w:val="004F77F6"/>
    <w:rsid w:val="00510280"/>
    <w:rsid w:val="00513D73"/>
    <w:rsid w:val="00514A43"/>
    <w:rsid w:val="00514EB5"/>
    <w:rsid w:val="005174E5"/>
    <w:rsid w:val="00522393"/>
    <w:rsid w:val="00522620"/>
    <w:rsid w:val="00525656"/>
    <w:rsid w:val="00531E46"/>
    <w:rsid w:val="00534C02"/>
    <w:rsid w:val="0054264B"/>
    <w:rsid w:val="00543786"/>
    <w:rsid w:val="00545AE8"/>
    <w:rsid w:val="005533D7"/>
    <w:rsid w:val="0055368C"/>
    <w:rsid w:val="00561009"/>
    <w:rsid w:val="0056282A"/>
    <w:rsid w:val="00563DD1"/>
    <w:rsid w:val="00567BA0"/>
    <w:rsid w:val="005703DE"/>
    <w:rsid w:val="0058464E"/>
    <w:rsid w:val="005A01CB"/>
    <w:rsid w:val="005A20EE"/>
    <w:rsid w:val="005A58FF"/>
    <w:rsid w:val="005A5EAF"/>
    <w:rsid w:val="005A64C0"/>
    <w:rsid w:val="005B3C11"/>
    <w:rsid w:val="005B4BA2"/>
    <w:rsid w:val="005C1C28"/>
    <w:rsid w:val="005C6DB5"/>
    <w:rsid w:val="005E19E7"/>
    <w:rsid w:val="005F161B"/>
    <w:rsid w:val="005F2869"/>
    <w:rsid w:val="005F65C4"/>
    <w:rsid w:val="00604E3D"/>
    <w:rsid w:val="0061716C"/>
    <w:rsid w:val="006243A1"/>
    <w:rsid w:val="00625D00"/>
    <w:rsid w:val="00630961"/>
    <w:rsid w:val="00632E56"/>
    <w:rsid w:val="00635CBA"/>
    <w:rsid w:val="0064338B"/>
    <w:rsid w:val="00646542"/>
    <w:rsid w:val="00646F91"/>
    <w:rsid w:val="006504F4"/>
    <w:rsid w:val="00652B8A"/>
    <w:rsid w:val="00654BC9"/>
    <w:rsid w:val="006552FD"/>
    <w:rsid w:val="00663AF3"/>
    <w:rsid w:val="00666B6C"/>
    <w:rsid w:val="006804A8"/>
    <w:rsid w:val="00682682"/>
    <w:rsid w:val="00682702"/>
    <w:rsid w:val="00685602"/>
    <w:rsid w:val="00687092"/>
    <w:rsid w:val="00692368"/>
    <w:rsid w:val="006A2EBC"/>
    <w:rsid w:val="006A5EA0"/>
    <w:rsid w:val="006A783B"/>
    <w:rsid w:val="006A7B33"/>
    <w:rsid w:val="006B2678"/>
    <w:rsid w:val="006B4E13"/>
    <w:rsid w:val="006B75DD"/>
    <w:rsid w:val="006C2A5E"/>
    <w:rsid w:val="006C327A"/>
    <w:rsid w:val="006C67E0"/>
    <w:rsid w:val="006C7756"/>
    <w:rsid w:val="006C7ABA"/>
    <w:rsid w:val="006D0D60"/>
    <w:rsid w:val="006D1122"/>
    <w:rsid w:val="006D3C00"/>
    <w:rsid w:val="006D64A9"/>
    <w:rsid w:val="006D7853"/>
    <w:rsid w:val="006E1B77"/>
    <w:rsid w:val="006E3675"/>
    <w:rsid w:val="006E4A7F"/>
    <w:rsid w:val="006F7D3E"/>
    <w:rsid w:val="007029D0"/>
    <w:rsid w:val="00703100"/>
    <w:rsid w:val="00704DF6"/>
    <w:rsid w:val="0070651C"/>
    <w:rsid w:val="007132A3"/>
    <w:rsid w:val="00716421"/>
    <w:rsid w:val="00724EFB"/>
    <w:rsid w:val="007419C3"/>
    <w:rsid w:val="007467A7"/>
    <w:rsid w:val="007469DD"/>
    <w:rsid w:val="0074741B"/>
    <w:rsid w:val="0074759E"/>
    <w:rsid w:val="007478AF"/>
    <w:rsid w:val="007478EA"/>
    <w:rsid w:val="00753545"/>
    <w:rsid w:val="0075415C"/>
    <w:rsid w:val="00763502"/>
    <w:rsid w:val="00767C97"/>
    <w:rsid w:val="007913AB"/>
    <w:rsid w:val="007914F7"/>
    <w:rsid w:val="0079339C"/>
    <w:rsid w:val="00795315"/>
    <w:rsid w:val="007B1625"/>
    <w:rsid w:val="007B6615"/>
    <w:rsid w:val="007B706E"/>
    <w:rsid w:val="007B71EB"/>
    <w:rsid w:val="007C0897"/>
    <w:rsid w:val="007C2EB5"/>
    <w:rsid w:val="007C6205"/>
    <w:rsid w:val="007C686A"/>
    <w:rsid w:val="007C728E"/>
    <w:rsid w:val="007D2C53"/>
    <w:rsid w:val="007D3D60"/>
    <w:rsid w:val="007D51CD"/>
    <w:rsid w:val="007E0FE3"/>
    <w:rsid w:val="007E1980"/>
    <w:rsid w:val="007E41E2"/>
    <w:rsid w:val="007E4B76"/>
    <w:rsid w:val="007E5EA8"/>
    <w:rsid w:val="007F0CF1"/>
    <w:rsid w:val="007F12A5"/>
    <w:rsid w:val="007F35A4"/>
    <w:rsid w:val="007F3E35"/>
    <w:rsid w:val="007F4691"/>
    <w:rsid w:val="007F4A0D"/>
    <w:rsid w:val="007F4CF1"/>
    <w:rsid w:val="007F646B"/>
    <w:rsid w:val="007F758D"/>
    <w:rsid w:val="007F7D52"/>
    <w:rsid w:val="0080268E"/>
    <w:rsid w:val="0080654C"/>
    <w:rsid w:val="008071C6"/>
    <w:rsid w:val="0080742C"/>
    <w:rsid w:val="00812B66"/>
    <w:rsid w:val="00817A00"/>
    <w:rsid w:val="00835DB3"/>
    <w:rsid w:val="0083617B"/>
    <w:rsid w:val="008371BD"/>
    <w:rsid w:val="00841816"/>
    <w:rsid w:val="00846DF4"/>
    <w:rsid w:val="008504A8"/>
    <w:rsid w:val="0085282E"/>
    <w:rsid w:val="00864A2D"/>
    <w:rsid w:val="00866E4D"/>
    <w:rsid w:val="0087198C"/>
    <w:rsid w:val="00872C1F"/>
    <w:rsid w:val="00873B42"/>
    <w:rsid w:val="008856D8"/>
    <w:rsid w:val="00887448"/>
    <w:rsid w:val="00892E82"/>
    <w:rsid w:val="008A1F57"/>
    <w:rsid w:val="008B0DD3"/>
    <w:rsid w:val="008B77DC"/>
    <w:rsid w:val="008C1B58"/>
    <w:rsid w:val="008C39AE"/>
    <w:rsid w:val="008C590D"/>
    <w:rsid w:val="008E031B"/>
    <w:rsid w:val="008E7029"/>
    <w:rsid w:val="008E76BF"/>
    <w:rsid w:val="008E7EF6"/>
    <w:rsid w:val="008F0ECA"/>
    <w:rsid w:val="008F19C9"/>
    <w:rsid w:val="008F1F98"/>
    <w:rsid w:val="008F6758"/>
    <w:rsid w:val="00903A1B"/>
    <w:rsid w:val="009040DD"/>
    <w:rsid w:val="00905AF0"/>
    <w:rsid w:val="00905B47"/>
    <w:rsid w:val="0091331C"/>
    <w:rsid w:val="00915AD0"/>
    <w:rsid w:val="009160B4"/>
    <w:rsid w:val="009279DE"/>
    <w:rsid w:val="00930116"/>
    <w:rsid w:val="0094212C"/>
    <w:rsid w:val="00943DBA"/>
    <w:rsid w:val="00945534"/>
    <w:rsid w:val="00946065"/>
    <w:rsid w:val="009473ED"/>
    <w:rsid w:val="0094765B"/>
    <w:rsid w:val="009479E6"/>
    <w:rsid w:val="00947FE7"/>
    <w:rsid w:val="0095286B"/>
    <w:rsid w:val="0095377B"/>
    <w:rsid w:val="00954689"/>
    <w:rsid w:val="009549AD"/>
    <w:rsid w:val="00960301"/>
    <w:rsid w:val="009617C9"/>
    <w:rsid w:val="00961C93"/>
    <w:rsid w:val="00965324"/>
    <w:rsid w:val="0097091E"/>
    <w:rsid w:val="00973FEE"/>
    <w:rsid w:val="00974462"/>
    <w:rsid w:val="009760D3"/>
    <w:rsid w:val="0097655C"/>
    <w:rsid w:val="00977132"/>
    <w:rsid w:val="00981A4B"/>
    <w:rsid w:val="00982501"/>
    <w:rsid w:val="009859BE"/>
    <w:rsid w:val="009877D3"/>
    <w:rsid w:val="00994E8F"/>
    <w:rsid w:val="009951DC"/>
    <w:rsid w:val="00995251"/>
    <w:rsid w:val="009959BB"/>
    <w:rsid w:val="0099709B"/>
    <w:rsid w:val="00997158"/>
    <w:rsid w:val="009A3A7C"/>
    <w:rsid w:val="009A40A1"/>
    <w:rsid w:val="009B2ADB"/>
    <w:rsid w:val="009B603A"/>
    <w:rsid w:val="009B7D2E"/>
    <w:rsid w:val="009C2D0E"/>
    <w:rsid w:val="009C3779"/>
    <w:rsid w:val="009C3DAC"/>
    <w:rsid w:val="009C42E0"/>
    <w:rsid w:val="009C46D0"/>
    <w:rsid w:val="009C65B2"/>
    <w:rsid w:val="009D5362"/>
    <w:rsid w:val="009E1415"/>
    <w:rsid w:val="009E6116"/>
    <w:rsid w:val="009F0086"/>
    <w:rsid w:val="009F428C"/>
    <w:rsid w:val="00A00D27"/>
    <w:rsid w:val="00A02E43"/>
    <w:rsid w:val="00A065F9"/>
    <w:rsid w:val="00A07F34"/>
    <w:rsid w:val="00A13D87"/>
    <w:rsid w:val="00A22154"/>
    <w:rsid w:val="00A25C38"/>
    <w:rsid w:val="00A350B1"/>
    <w:rsid w:val="00A36BBE"/>
    <w:rsid w:val="00A4307A"/>
    <w:rsid w:val="00A47EBB"/>
    <w:rsid w:val="00A47F59"/>
    <w:rsid w:val="00A51CDD"/>
    <w:rsid w:val="00A6310E"/>
    <w:rsid w:val="00A63997"/>
    <w:rsid w:val="00A6730D"/>
    <w:rsid w:val="00A70C86"/>
    <w:rsid w:val="00A71625"/>
    <w:rsid w:val="00A71B9B"/>
    <w:rsid w:val="00A751C7"/>
    <w:rsid w:val="00A7535D"/>
    <w:rsid w:val="00A774BA"/>
    <w:rsid w:val="00A87844"/>
    <w:rsid w:val="00A91D07"/>
    <w:rsid w:val="00A944F5"/>
    <w:rsid w:val="00A94909"/>
    <w:rsid w:val="00A9560E"/>
    <w:rsid w:val="00A9621D"/>
    <w:rsid w:val="00AA038C"/>
    <w:rsid w:val="00AA7A09"/>
    <w:rsid w:val="00AB3B50"/>
    <w:rsid w:val="00AB4307"/>
    <w:rsid w:val="00AC0256"/>
    <w:rsid w:val="00AC05B1"/>
    <w:rsid w:val="00AC1507"/>
    <w:rsid w:val="00AC357A"/>
    <w:rsid w:val="00AD356C"/>
    <w:rsid w:val="00AD78C1"/>
    <w:rsid w:val="00AE2914"/>
    <w:rsid w:val="00AE6D15"/>
    <w:rsid w:val="00AF03D6"/>
    <w:rsid w:val="00B01229"/>
    <w:rsid w:val="00B04182"/>
    <w:rsid w:val="00B07AE3"/>
    <w:rsid w:val="00B11430"/>
    <w:rsid w:val="00B116B9"/>
    <w:rsid w:val="00B26481"/>
    <w:rsid w:val="00B30298"/>
    <w:rsid w:val="00B353EB"/>
    <w:rsid w:val="00B439C4"/>
    <w:rsid w:val="00B4415F"/>
    <w:rsid w:val="00B4535E"/>
    <w:rsid w:val="00B478DB"/>
    <w:rsid w:val="00B52A8C"/>
    <w:rsid w:val="00B636A8"/>
    <w:rsid w:val="00B665C6"/>
    <w:rsid w:val="00B7241A"/>
    <w:rsid w:val="00B805AF"/>
    <w:rsid w:val="00B869EC"/>
    <w:rsid w:val="00B91E4B"/>
    <w:rsid w:val="00B9397A"/>
    <w:rsid w:val="00B9546D"/>
    <w:rsid w:val="00B9633D"/>
    <w:rsid w:val="00BA2EBE"/>
    <w:rsid w:val="00BB0251"/>
    <w:rsid w:val="00BB0F28"/>
    <w:rsid w:val="00BB218C"/>
    <w:rsid w:val="00BB3055"/>
    <w:rsid w:val="00BB3690"/>
    <w:rsid w:val="00BB458A"/>
    <w:rsid w:val="00BB6134"/>
    <w:rsid w:val="00BB6D6A"/>
    <w:rsid w:val="00BC73F7"/>
    <w:rsid w:val="00BD00D3"/>
    <w:rsid w:val="00BD1659"/>
    <w:rsid w:val="00BD3AA9"/>
    <w:rsid w:val="00BD4A18"/>
    <w:rsid w:val="00BD6DB2"/>
    <w:rsid w:val="00BE11CF"/>
    <w:rsid w:val="00BE1D5C"/>
    <w:rsid w:val="00BE21AB"/>
    <w:rsid w:val="00BE4FD0"/>
    <w:rsid w:val="00BE55CB"/>
    <w:rsid w:val="00BE6DEF"/>
    <w:rsid w:val="00BF37BE"/>
    <w:rsid w:val="00BF617A"/>
    <w:rsid w:val="00BF6AED"/>
    <w:rsid w:val="00C0379D"/>
    <w:rsid w:val="00C03931"/>
    <w:rsid w:val="00C05FE3"/>
    <w:rsid w:val="00C12CF5"/>
    <w:rsid w:val="00C2136D"/>
    <w:rsid w:val="00C214EE"/>
    <w:rsid w:val="00C22860"/>
    <w:rsid w:val="00C2314B"/>
    <w:rsid w:val="00C24971"/>
    <w:rsid w:val="00C26BE5"/>
    <w:rsid w:val="00C26E4D"/>
    <w:rsid w:val="00C27909"/>
    <w:rsid w:val="00C27B03"/>
    <w:rsid w:val="00C30491"/>
    <w:rsid w:val="00C314E1"/>
    <w:rsid w:val="00C32808"/>
    <w:rsid w:val="00C32A40"/>
    <w:rsid w:val="00C32F55"/>
    <w:rsid w:val="00C34397"/>
    <w:rsid w:val="00C4095D"/>
    <w:rsid w:val="00C40D1F"/>
    <w:rsid w:val="00C52F29"/>
    <w:rsid w:val="00C55449"/>
    <w:rsid w:val="00C55E9F"/>
    <w:rsid w:val="00C56627"/>
    <w:rsid w:val="00C601D2"/>
    <w:rsid w:val="00C657AB"/>
    <w:rsid w:val="00C65BCC"/>
    <w:rsid w:val="00C6645B"/>
    <w:rsid w:val="00C66970"/>
    <w:rsid w:val="00C71CD4"/>
    <w:rsid w:val="00C76B61"/>
    <w:rsid w:val="00C8691C"/>
    <w:rsid w:val="00C944AF"/>
    <w:rsid w:val="00C96143"/>
    <w:rsid w:val="00CA01A6"/>
    <w:rsid w:val="00CA168A"/>
    <w:rsid w:val="00CA357E"/>
    <w:rsid w:val="00CA363F"/>
    <w:rsid w:val="00CA44F9"/>
    <w:rsid w:val="00CA483C"/>
    <w:rsid w:val="00CA4A69"/>
    <w:rsid w:val="00CB4A5E"/>
    <w:rsid w:val="00CC0F19"/>
    <w:rsid w:val="00CC3E0C"/>
    <w:rsid w:val="00CC58D3"/>
    <w:rsid w:val="00CC784D"/>
    <w:rsid w:val="00CD2668"/>
    <w:rsid w:val="00CE1331"/>
    <w:rsid w:val="00CE1C08"/>
    <w:rsid w:val="00CF00E6"/>
    <w:rsid w:val="00CF2B0D"/>
    <w:rsid w:val="00CF662B"/>
    <w:rsid w:val="00D0263E"/>
    <w:rsid w:val="00D0337B"/>
    <w:rsid w:val="00D079B2"/>
    <w:rsid w:val="00D114E9"/>
    <w:rsid w:val="00D1256E"/>
    <w:rsid w:val="00D2546B"/>
    <w:rsid w:val="00D26276"/>
    <w:rsid w:val="00D2772E"/>
    <w:rsid w:val="00D429C6"/>
    <w:rsid w:val="00D47748"/>
    <w:rsid w:val="00D520B1"/>
    <w:rsid w:val="00D54CC3"/>
    <w:rsid w:val="00D60079"/>
    <w:rsid w:val="00D6041A"/>
    <w:rsid w:val="00D633EB"/>
    <w:rsid w:val="00D82FF7"/>
    <w:rsid w:val="00D847FE"/>
    <w:rsid w:val="00D93EB0"/>
    <w:rsid w:val="00D964EA"/>
    <w:rsid w:val="00D966D0"/>
    <w:rsid w:val="00D97FCF"/>
    <w:rsid w:val="00DA00BA"/>
    <w:rsid w:val="00DA0C59"/>
    <w:rsid w:val="00DA3991"/>
    <w:rsid w:val="00DA4B79"/>
    <w:rsid w:val="00DB73CE"/>
    <w:rsid w:val="00DB7E6C"/>
    <w:rsid w:val="00DD2B72"/>
    <w:rsid w:val="00DD5A29"/>
    <w:rsid w:val="00DD5D9D"/>
    <w:rsid w:val="00DE1CA6"/>
    <w:rsid w:val="00DE35CB"/>
    <w:rsid w:val="00DE5383"/>
    <w:rsid w:val="00DF21E9"/>
    <w:rsid w:val="00E00F14"/>
    <w:rsid w:val="00E06386"/>
    <w:rsid w:val="00E076A1"/>
    <w:rsid w:val="00E124F1"/>
    <w:rsid w:val="00E15FC4"/>
    <w:rsid w:val="00E24EB4"/>
    <w:rsid w:val="00E306C9"/>
    <w:rsid w:val="00E30A72"/>
    <w:rsid w:val="00E320ED"/>
    <w:rsid w:val="00E33AFB"/>
    <w:rsid w:val="00E34218"/>
    <w:rsid w:val="00E46282"/>
    <w:rsid w:val="00E46D11"/>
    <w:rsid w:val="00E50496"/>
    <w:rsid w:val="00E50A94"/>
    <w:rsid w:val="00E5216E"/>
    <w:rsid w:val="00E67F53"/>
    <w:rsid w:val="00E70316"/>
    <w:rsid w:val="00E711F0"/>
    <w:rsid w:val="00E82344"/>
    <w:rsid w:val="00E82F8E"/>
    <w:rsid w:val="00E83DA9"/>
    <w:rsid w:val="00E84C82"/>
    <w:rsid w:val="00E84D64"/>
    <w:rsid w:val="00E87408"/>
    <w:rsid w:val="00E914C4"/>
    <w:rsid w:val="00E933D9"/>
    <w:rsid w:val="00E934F5"/>
    <w:rsid w:val="00E96961"/>
    <w:rsid w:val="00E96F16"/>
    <w:rsid w:val="00EA1F0E"/>
    <w:rsid w:val="00EA72EC"/>
    <w:rsid w:val="00EB11CB"/>
    <w:rsid w:val="00EB275A"/>
    <w:rsid w:val="00EB786A"/>
    <w:rsid w:val="00EC1578"/>
    <w:rsid w:val="00EC168E"/>
    <w:rsid w:val="00EC1C72"/>
    <w:rsid w:val="00EC3CC9"/>
    <w:rsid w:val="00EC680A"/>
    <w:rsid w:val="00ED22C9"/>
    <w:rsid w:val="00ED2534"/>
    <w:rsid w:val="00ED293D"/>
    <w:rsid w:val="00ED2FF0"/>
    <w:rsid w:val="00ED52E2"/>
    <w:rsid w:val="00EE051D"/>
    <w:rsid w:val="00EE13CD"/>
    <w:rsid w:val="00EE2BED"/>
    <w:rsid w:val="00EE374B"/>
    <w:rsid w:val="00EE56B2"/>
    <w:rsid w:val="00EE7731"/>
    <w:rsid w:val="00F050DA"/>
    <w:rsid w:val="00F063DC"/>
    <w:rsid w:val="00F11BB5"/>
    <w:rsid w:val="00F1417B"/>
    <w:rsid w:val="00F160F9"/>
    <w:rsid w:val="00F34B99"/>
    <w:rsid w:val="00F43152"/>
    <w:rsid w:val="00F47885"/>
    <w:rsid w:val="00F517C3"/>
    <w:rsid w:val="00F51AF8"/>
    <w:rsid w:val="00F52DAB"/>
    <w:rsid w:val="00F543F0"/>
    <w:rsid w:val="00F60A11"/>
    <w:rsid w:val="00F64A5E"/>
    <w:rsid w:val="00F66DC0"/>
    <w:rsid w:val="00F80611"/>
    <w:rsid w:val="00F81D29"/>
    <w:rsid w:val="00F91C4D"/>
    <w:rsid w:val="00F92FD9"/>
    <w:rsid w:val="00F94A5F"/>
    <w:rsid w:val="00F9603E"/>
    <w:rsid w:val="00FA34C2"/>
    <w:rsid w:val="00FA6684"/>
    <w:rsid w:val="00FA731E"/>
    <w:rsid w:val="00FB2B38"/>
    <w:rsid w:val="00FB40A4"/>
    <w:rsid w:val="00FB794D"/>
    <w:rsid w:val="00FC3489"/>
    <w:rsid w:val="00FC6358"/>
    <w:rsid w:val="00FD2245"/>
    <w:rsid w:val="00FD320D"/>
    <w:rsid w:val="00FE08C1"/>
    <w:rsid w:val="00FE23DE"/>
    <w:rsid w:val="00FE5EF0"/>
    <w:rsid w:val="00FE67CE"/>
    <w:rsid w:val="00FF6CED"/>
    <w:rsid w:val="01343A7F"/>
    <w:rsid w:val="01F15272"/>
    <w:rsid w:val="0341140C"/>
    <w:rsid w:val="04365896"/>
    <w:rsid w:val="045B7AF3"/>
    <w:rsid w:val="0B30232A"/>
    <w:rsid w:val="0EB20861"/>
    <w:rsid w:val="11066FA3"/>
    <w:rsid w:val="11837F45"/>
    <w:rsid w:val="119B5EC4"/>
    <w:rsid w:val="125C7380"/>
    <w:rsid w:val="13F84916"/>
    <w:rsid w:val="18322525"/>
    <w:rsid w:val="18E54245"/>
    <w:rsid w:val="1A7732BA"/>
    <w:rsid w:val="1AD378D5"/>
    <w:rsid w:val="1B905C9E"/>
    <w:rsid w:val="1BD94240"/>
    <w:rsid w:val="1E6F71E1"/>
    <w:rsid w:val="1FB1083B"/>
    <w:rsid w:val="21354AB4"/>
    <w:rsid w:val="23E629DD"/>
    <w:rsid w:val="247E0802"/>
    <w:rsid w:val="260B2287"/>
    <w:rsid w:val="27A75FE0"/>
    <w:rsid w:val="28823853"/>
    <w:rsid w:val="28950A1B"/>
    <w:rsid w:val="29F85D1B"/>
    <w:rsid w:val="2A9332BC"/>
    <w:rsid w:val="2AF1341D"/>
    <w:rsid w:val="2B513E2A"/>
    <w:rsid w:val="2C3703A2"/>
    <w:rsid w:val="2C4065CD"/>
    <w:rsid w:val="2DB54A70"/>
    <w:rsid w:val="302D15B1"/>
    <w:rsid w:val="325C76F3"/>
    <w:rsid w:val="35C87488"/>
    <w:rsid w:val="3680281D"/>
    <w:rsid w:val="38103408"/>
    <w:rsid w:val="384D4AA9"/>
    <w:rsid w:val="38A60D28"/>
    <w:rsid w:val="396957EB"/>
    <w:rsid w:val="39F15AAA"/>
    <w:rsid w:val="39FB0D56"/>
    <w:rsid w:val="3A7D32BA"/>
    <w:rsid w:val="3B5D2652"/>
    <w:rsid w:val="3CA60B96"/>
    <w:rsid w:val="3CFD6976"/>
    <w:rsid w:val="40BB22FF"/>
    <w:rsid w:val="429F4322"/>
    <w:rsid w:val="43963680"/>
    <w:rsid w:val="45513CAA"/>
    <w:rsid w:val="496D1151"/>
    <w:rsid w:val="497D40E7"/>
    <w:rsid w:val="4A403C3E"/>
    <w:rsid w:val="4A6F4A0A"/>
    <w:rsid w:val="4ABE7957"/>
    <w:rsid w:val="4E324BB9"/>
    <w:rsid w:val="525C7843"/>
    <w:rsid w:val="52927709"/>
    <w:rsid w:val="53F442CD"/>
    <w:rsid w:val="55CF52A3"/>
    <w:rsid w:val="582E5017"/>
    <w:rsid w:val="5B286E5C"/>
    <w:rsid w:val="5E927B2E"/>
    <w:rsid w:val="5F447FDD"/>
    <w:rsid w:val="5FD96977"/>
    <w:rsid w:val="608D0B53"/>
    <w:rsid w:val="61C411CE"/>
    <w:rsid w:val="62967347"/>
    <w:rsid w:val="62BE3C02"/>
    <w:rsid w:val="664C67CA"/>
    <w:rsid w:val="66B52482"/>
    <w:rsid w:val="677C0251"/>
    <w:rsid w:val="685C0145"/>
    <w:rsid w:val="687D256D"/>
    <w:rsid w:val="6B151245"/>
    <w:rsid w:val="6BBB1E42"/>
    <w:rsid w:val="6C5B40D9"/>
    <w:rsid w:val="6CE519A6"/>
    <w:rsid w:val="706323F0"/>
    <w:rsid w:val="708A7EC5"/>
    <w:rsid w:val="71912528"/>
    <w:rsid w:val="72CF0486"/>
    <w:rsid w:val="73DC4534"/>
    <w:rsid w:val="7419513C"/>
    <w:rsid w:val="76D94C31"/>
    <w:rsid w:val="775C74B0"/>
    <w:rsid w:val="779A6522"/>
    <w:rsid w:val="7A5272D3"/>
    <w:rsid w:val="7A686464"/>
    <w:rsid w:val="7CFE14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4A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2"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e">
    <w:name w:val="Normal"/>
    <w:qFormat/>
    <w:pPr>
      <w:widowControl w:val="0"/>
      <w:jc w:val="both"/>
    </w:pPr>
    <w:rPr>
      <w:kern w:val="2"/>
      <w:sz w:val="21"/>
      <w:szCs w:val="24"/>
    </w:rPr>
  </w:style>
  <w:style w:type="paragraph" w:styleId="1">
    <w:name w:val="heading 1"/>
    <w:basedOn w:val="afe"/>
    <w:next w:val="afe"/>
    <w:link w:val="10"/>
    <w:qFormat/>
    <w:pPr>
      <w:keepNext/>
      <w:keepLines/>
      <w:spacing w:before="340" w:after="330" w:line="578" w:lineRule="auto"/>
      <w:outlineLvl w:val="0"/>
    </w:pPr>
    <w:rPr>
      <w:b/>
      <w:bCs/>
      <w:kern w:val="44"/>
      <w:sz w:val="44"/>
      <w:szCs w:val="44"/>
    </w:rPr>
  </w:style>
  <w:style w:type="paragraph" w:styleId="2">
    <w:name w:val="heading 2"/>
    <w:basedOn w:val="afe"/>
    <w:next w:val="afe"/>
    <w:semiHidden/>
    <w:unhideWhenUsed/>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fe"/>
    <w:next w:val="afe"/>
    <w:semiHidden/>
    <w:unhideWhenUsed/>
    <w:qFormat/>
    <w:pPr>
      <w:keepNext/>
      <w:keepLines/>
      <w:numPr>
        <w:ilvl w:val="2"/>
        <w:numId w:val="1"/>
      </w:numPr>
      <w:spacing w:before="260" w:after="260" w:line="413" w:lineRule="auto"/>
      <w:outlineLvl w:val="2"/>
    </w:pPr>
    <w:rPr>
      <w:b/>
      <w:sz w:val="32"/>
    </w:rPr>
  </w:style>
  <w:style w:type="paragraph" w:styleId="4">
    <w:name w:val="heading 4"/>
    <w:basedOn w:val="afe"/>
    <w:next w:val="afe"/>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fe"/>
    <w:next w:val="afe"/>
    <w:semiHidden/>
    <w:unhideWhenUsed/>
    <w:qFormat/>
    <w:pPr>
      <w:keepNext/>
      <w:keepLines/>
      <w:numPr>
        <w:ilvl w:val="4"/>
        <w:numId w:val="1"/>
      </w:numPr>
      <w:spacing w:before="280" w:after="290" w:line="372" w:lineRule="auto"/>
      <w:outlineLvl w:val="4"/>
    </w:pPr>
    <w:rPr>
      <w:b/>
      <w:sz w:val="28"/>
    </w:rPr>
  </w:style>
  <w:style w:type="paragraph" w:styleId="6">
    <w:name w:val="heading 6"/>
    <w:basedOn w:val="afe"/>
    <w:next w:val="afe"/>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fe"/>
    <w:next w:val="afe"/>
    <w:semiHidden/>
    <w:unhideWhenUsed/>
    <w:qFormat/>
    <w:pPr>
      <w:keepNext/>
      <w:keepLines/>
      <w:numPr>
        <w:ilvl w:val="6"/>
        <w:numId w:val="1"/>
      </w:numPr>
      <w:spacing w:before="240" w:after="64" w:line="317" w:lineRule="auto"/>
      <w:outlineLvl w:val="6"/>
    </w:pPr>
    <w:rPr>
      <w:b/>
      <w:sz w:val="24"/>
    </w:rPr>
  </w:style>
  <w:style w:type="paragraph" w:styleId="8">
    <w:name w:val="heading 8"/>
    <w:basedOn w:val="afe"/>
    <w:next w:val="afe"/>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e"/>
    <w:next w:val="afe"/>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TOC7">
    <w:name w:val="toc 7"/>
    <w:basedOn w:val="afe"/>
    <w:next w:val="afe"/>
    <w:semiHidden/>
    <w:qFormat/>
    <w:pPr>
      <w:tabs>
        <w:tab w:val="right" w:leader="dot" w:pos="9241"/>
      </w:tabs>
      <w:ind w:firstLineChars="500" w:firstLine="500"/>
      <w:jc w:val="left"/>
    </w:pPr>
    <w:rPr>
      <w:rFonts w:ascii="宋体"/>
      <w:szCs w:val="21"/>
    </w:rPr>
  </w:style>
  <w:style w:type="paragraph" w:styleId="80">
    <w:name w:val="index 8"/>
    <w:basedOn w:val="afe"/>
    <w:next w:val="afe"/>
    <w:qFormat/>
    <w:pPr>
      <w:ind w:left="1680" w:hanging="210"/>
      <w:jc w:val="left"/>
    </w:pPr>
    <w:rPr>
      <w:rFonts w:ascii="Calibri" w:hAnsi="Calibri"/>
      <w:sz w:val="20"/>
      <w:szCs w:val="20"/>
    </w:rPr>
  </w:style>
  <w:style w:type="paragraph" w:styleId="aff2">
    <w:name w:val="caption"/>
    <w:basedOn w:val="afe"/>
    <w:next w:val="afe"/>
    <w:qFormat/>
    <w:pPr>
      <w:spacing w:before="152" w:after="160"/>
    </w:pPr>
    <w:rPr>
      <w:rFonts w:ascii="Arial" w:eastAsia="黑体" w:hAnsi="Arial" w:cs="Arial"/>
      <w:sz w:val="20"/>
      <w:szCs w:val="20"/>
    </w:rPr>
  </w:style>
  <w:style w:type="paragraph" w:styleId="50">
    <w:name w:val="index 5"/>
    <w:basedOn w:val="afe"/>
    <w:next w:val="afe"/>
    <w:qFormat/>
    <w:pPr>
      <w:ind w:left="1050" w:hanging="210"/>
      <w:jc w:val="left"/>
    </w:pPr>
    <w:rPr>
      <w:rFonts w:ascii="Calibri" w:hAnsi="Calibri"/>
      <w:sz w:val="20"/>
      <w:szCs w:val="20"/>
    </w:rPr>
  </w:style>
  <w:style w:type="paragraph" w:styleId="aff3">
    <w:name w:val="Document Map"/>
    <w:basedOn w:val="afe"/>
    <w:semiHidden/>
    <w:qFormat/>
    <w:pPr>
      <w:shd w:val="clear" w:color="auto" w:fill="000080"/>
    </w:pPr>
  </w:style>
  <w:style w:type="paragraph" w:styleId="60">
    <w:name w:val="index 6"/>
    <w:basedOn w:val="afe"/>
    <w:next w:val="afe"/>
    <w:qFormat/>
    <w:pPr>
      <w:ind w:left="1260" w:hanging="210"/>
      <w:jc w:val="left"/>
    </w:pPr>
    <w:rPr>
      <w:rFonts w:ascii="Calibri" w:hAnsi="Calibri"/>
      <w:sz w:val="20"/>
      <w:szCs w:val="20"/>
    </w:rPr>
  </w:style>
  <w:style w:type="paragraph" w:styleId="aff4">
    <w:name w:val="Body Text"/>
    <w:basedOn w:val="afe"/>
    <w:qFormat/>
    <w:pPr>
      <w:spacing w:after="120"/>
    </w:pPr>
  </w:style>
  <w:style w:type="paragraph" w:styleId="aff5">
    <w:name w:val="Body Text Indent"/>
    <w:basedOn w:val="afe"/>
    <w:qFormat/>
    <w:pPr>
      <w:spacing w:after="120"/>
      <w:ind w:leftChars="200" w:left="420"/>
    </w:pPr>
  </w:style>
  <w:style w:type="paragraph" w:styleId="40">
    <w:name w:val="index 4"/>
    <w:basedOn w:val="afe"/>
    <w:next w:val="afe"/>
    <w:qFormat/>
    <w:pPr>
      <w:ind w:left="840" w:hanging="210"/>
      <w:jc w:val="left"/>
    </w:pPr>
    <w:rPr>
      <w:rFonts w:ascii="Calibri" w:hAnsi="Calibri"/>
      <w:sz w:val="20"/>
      <w:szCs w:val="20"/>
    </w:rPr>
  </w:style>
  <w:style w:type="paragraph" w:styleId="TOC5">
    <w:name w:val="toc 5"/>
    <w:basedOn w:val="afe"/>
    <w:next w:val="afe"/>
    <w:semiHidden/>
    <w:qFormat/>
    <w:pPr>
      <w:tabs>
        <w:tab w:val="right" w:leader="dot" w:pos="9241"/>
      </w:tabs>
      <w:ind w:firstLineChars="300" w:firstLine="300"/>
      <w:jc w:val="left"/>
    </w:pPr>
    <w:rPr>
      <w:rFonts w:ascii="宋体"/>
      <w:szCs w:val="21"/>
    </w:rPr>
  </w:style>
  <w:style w:type="paragraph" w:styleId="TOC3">
    <w:name w:val="toc 3"/>
    <w:basedOn w:val="afe"/>
    <w:next w:val="afe"/>
    <w:uiPriority w:val="39"/>
    <w:qFormat/>
    <w:pPr>
      <w:tabs>
        <w:tab w:val="right" w:leader="dot" w:pos="9241"/>
      </w:tabs>
      <w:ind w:firstLineChars="100" w:firstLine="100"/>
      <w:jc w:val="left"/>
    </w:pPr>
    <w:rPr>
      <w:rFonts w:ascii="宋体"/>
      <w:szCs w:val="21"/>
    </w:rPr>
  </w:style>
  <w:style w:type="paragraph" w:styleId="TOC8">
    <w:name w:val="toc 8"/>
    <w:basedOn w:val="afe"/>
    <w:next w:val="afe"/>
    <w:semiHidden/>
    <w:qFormat/>
    <w:pPr>
      <w:tabs>
        <w:tab w:val="right" w:leader="dot" w:pos="9241"/>
      </w:tabs>
      <w:ind w:firstLineChars="600" w:firstLine="607"/>
      <w:jc w:val="left"/>
    </w:pPr>
    <w:rPr>
      <w:rFonts w:ascii="宋体"/>
      <w:szCs w:val="21"/>
    </w:rPr>
  </w:style>
  <w:style w:type="paragraph" w:styleId="30">
    <w:name w:val="index 3"/>
    <w:basedOn w:val="afe"/>
    <w:next w:val="afe"/>
    <w:qFormat/>
    <w:pPr>
      <w:ind w:left="630" w:hanging="210"/>
      <w:jc w:val="left"/>
    </w:pPr>
    <w:rPr>
      <w:rFonts w:ascii="Calibri" w:hAnsi="Calibri"/>
      <w:sz w:val="20"/>
      <w:szCs w:val="20"/>
    </w:rPr>
  </w:style>
  <w:style w:type="paragraph" w:styleId="aff6">
    <w:name w:val="Date"/>
    <w:basedOn w:val="afe"/>
    <w:next w:val="afe"/>
    <w:link w:val="aff7"/>
    <w:qFormat/>
    <w:pPr>
      <w:ind w:leftChars="2500" w:left="100"/>
    </w:pPr>
  </w:style>
  <w:style w:type="paragraph" w:styleId="aff8">
    <w:name w:val="endnote text"/>
    <w:basedOn w:val="afe"/>
    <w:semiHidden/>
    <w:qFormat/>
    <w:pPr>
      <w:snapToGrid w:val="0"/>
      <w:jc w:val="left"/>
    </w:pPr>
  </w:style>
  <w:style w:type="paragraph" w:styleId="aff9">
    <w:name w:val="Balloon Text"/>
    <w:basedOn w:val="afe"/>
    <w:link w:val="affa"/>
    <w:qFormat/>
    <w:rPr>
      <w:sz w:val="18"/>
      <w:szCs w:val="18"/>
    </w:rPr>
  </w:style>
  <w:style w:type="paragraph" w:styleId="affb">
    <w:name w:val="footer"/>
    <w:basedOn w:val="afe"/>
    <w:qFormat/>
    <w:pPr>
      <w:snapToGrid w:val="0"/>
      <w:ind w:rightChars="100" w:right="210"/>
      <w:jc w:val="right"/>
    </w:pPr>
    <w:rPr>
      <w:sz w:val="18"/>
      <w:szCs w:val="18"/>
    </w:rPr>
  </w:style>
  <w:style w:type="paragraph" w:styleId="affc">
    <w:name w:val="header"/>
    <w:basedOn w:val="afe"/>
    <w:qFormat/>
    <w:pPr>
      <w:snapToGrid w:val="0"/>
      <w:jc w:val="left"/>
    </w:pPr>
    <w:rPr>
      <w:sz w:val="18"/>
      <w:szCs w:val="18"/>
    </w:rPr>
  </w:style>
  <w:style w:type="paragraph" w:styleId="TOC1">
    <w:name w:val="toc 1"/>
    <w:basedOn w:val="afe"/>
    <w:next w:val="afe"/>
    <w:uiPriority w:val="39"/>
    <w:qFormat/>
    <w:pPr>
      <w:tabs>
        <w:tab w:val="right" w:leader="dot" w:pos="9242"/>
      </w:tabs>
      <w:spacing w:beforeLines="25" w:afterLines="25"/>
      <w:jc w:val="left"/>
    </w:pPr>
    <w:rPr>
      <w:rFonts w:ascii="宋体"/>
      <w:szCs w:val="21"/>
    </w:rPr>
  </w:style>
  <w:style w:type="paragraph" w:styleId="TOC4">
    <w:name w:val="toc 4"/>
    <w:basedOn w:val="afe"/>
    <w:next w:val="afe"/>
    <w:semiHidden/>
    <w:qFormat/>
    <w:pPr>
      <w:tabs>
        <w:tab w:val="right" w:leader="dot" w:pos="9241"/>
      </w:tabs>
      <w:ind w:firstLineChars="200" w:firstLine="200"/>
      <w:jc w:val="left"/>
    </w:pPr>
    <w:rPr>
      <w:rFonts w:ascii="宋体"/>
      <w:szCs w:val="21"/>
    </w:rPr>
  </w:style>
  <w:style w:type="paragraph" w:styleId="affd">
    <w:name w:val="index heading"/>
    <w:basedOn w:val="afe"/>
    <w:next w:val="11"/>
    <w:qFormat/>
    <w:pPr>
      <w:spacing w:before="120" w:after="120"/>
      <w:jc w:val="center"/>
    </w:pPr>
    <w:rPr>
      <w:rFonts w:ascii="Calibri" w:hAnsi="Calibri"/>
      <w:b/>
      <w:bCs/>
      <w:iCs/>
      <w:szCs w:val="20"/>
    </w:rPr>
  </w:style>
  <w:style w:type="paragraph" w:styleId="11">
    <w:name w:val="index 1"/>
    <w:basedOn w:val="afe"/>
    <w:next w:val="affe"/>
    <w:qFormat/>
    <w:pPr>
      <w:tabs>
        <w:tab w:val="right" w:leader="dot" w:pos="9299"/>
      </w:tabs>
      <w:jc w:val="left"/>
    </w:pPr>
    <w:rPr>
      <w:rFonts w:ascii="宋体"/>
      <w:szCs w:val="21"/>
    </w:rPr>
  </w:style>
  <w:style w:type="paragraph" w:customStyle="1" w:styleId="affe">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d">
    <w:name w:val="footnote text"/>
    <w:basedOn w:val="afe"/>
    <w:qFormat/>
    <w:pPr>
      <w:numPr>
        <w:numId w:val="2"/>
      </w:numPr>
      <w:snapToGrid w:val="0"/>
      <w:jc w:val="left"/>
    </w:pPr>
    <w:rPr>
      <w:rFonts w:ascii="宋体"/>
      <w:sz w:val="18"/>
      <w:szCs w:val="18"/>
    </w:rPr>
  </w:style>
  <w:style w:type="paragraph" w:styleId="TOC6">
    <w:name w:val="toc 6"/>
    <w:basedOn w:val="afe"/>
    <w:next w:val="afe"/>
    <w:semiHidden/>
    <w:qFormat/>
    <w:pPr>
      <w:tabs>
        <w:tab w:val="right" w:leader="dot" w:pos="9241"/>
      </w:tabs>
      <w:ind w:firstLineChars="400" w:firstLine="400"/>
      <w:jc w:val="left"/>
    </w:pPr>
    <w:rPr>
      <w:rFonts w:ascii="宋体"/>
      <w:szCs w:val="21"/>
    </w:rPr>
  </w:style>
  <w:style w:type="paragraph" w:styleId="70">
    <w:name w:val="index 7"/>
    <w:basedOn w:val="afe"/>
    <w:next w:val="afe"/>
    <w:qFormat/>
    <w:pPr>
      <w:ind w:left="1470" w:hanging="210"/>
      <w:jc w:val="left"/>
    </w:pPr>
    <w:rPr>
      <w:rFonts w:ascii="Calibri" w:hAnsi="Calibri"/>
      <w:sz w:val="20"/>
      <w:szCs w:val="20"/>
    </w:rPr>
  </w:style>
  <w:style w:type="paragraph" w:styleId="90">
    <w:name w:val="index 9"/>
    <w:basedOn w:val="afe"/>
    <w:next w:val="afe"/>
    <w:qFormat/>
    <w:pPr>
      <w:ind w:left="1890" w:hanging="210"/>
      <w:jc w:val="left"/>
    </w:pPr>
    <w:rPr>
      <w:rFonts w:ascii="Calibri" w:hAnsi="Calibri"/>
      <w:sz w:val="20"/>
      <w:szCs w:val="20"/>
    </w:rPr>
  </w:style>
  <w:style w:type="paragraph" w:styleId="TOC2">
    <w:name w:val="toc 2"/>
    <w:basedOn w:val="afe"/>
    <w:next w:val="afe"/>
    <w:uiPriority w:val="39"/>
    <w:qFormat/>
    <w:pPr>
      <w:tabs>
        <w:tab w:val="right" w:leader="dot" w:pos="9242"/>
      </w:tabs>
    </w:pPr>
    <w:rPr>
      <w:rFonts w:ascii="宋体"/>
      <w:szCs w:val="21"/>
    </w:rPr>
  </w:style>
  <w:style w:type="paragraph" w:styleId="TOC9">
    <w:name w:val="toc 9"/>
    <w:basedOn w:val="afe"/>
    <w:next w:val="afe"/>
    <w:semiHidden/>
    <w:qFormat/>
    <w:pPr>
      <w:ind w:left="1470"/>
      <w:jc w:val="left"/>
    </w:pPr>
    <w:rPr>
      <w:sz w:val="20"/>
      <w:szCs w:val="20"/>
    </w:rPr>
  </w:style>
  <w:style w:type="paragraph" w:styleId="20">
    <w:name w:val="index 2"/>
    <w:basedOn w:val="afe"/>
    <w:next w:val="afe"/>
    <w:qFormat/>
    <w:pPr>
      <w:ind w:left="420" w:hanging="210"/>
      <w:jc w:val="left"/>
    </w:pPr>
    <w:rPr>
      <w:rFonts w:ascii="Calibri" w:hAnsi="Calibri"/>
      <w:sz w:val="20"/>
      <w:szCs w:val="20"/>
    </w:rPr>
  </w:style>
  <w:style w:type="paragraph" w:styleId="afff">
    <w:name w:val="Title"/>
    <w:basedOn w:val="afe"/>
    <w:qFormat/>
    <w:pPr>
      <w:spacing w:before="240" w:after="60"/>
      <w:jc w:val="center"/>
      <w:outlineLvl w:val="0"/>
    </w:pPr>
    <w:rPr>
      <w:rFonts w:ascii="Arial" w:eastAsia="仿宋" w:hAnsi="Arial"/>
      <w:b/>
      <w:sz w:val="32"/>
      <w:szCs w:val="32"/>
    </w:rPr>
  </w:style>
  <w:style w:type="paragraph" w:styleId="21">
    <w:name w:val="Body Text First Indent 2"/>
    <w:basedOn w:val="aff5"/>
    <w:qFormat/>
  </w:style>
  <w:style w:type="table" w:styleId="afff0">
    <w:name w:val="Table Grid"/>
    <w:basedOn w:val="aff0"/>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semiHidden/>
    <w:qFormat/>
    <w:rPr>
      <w:vertAlign w:val="superscript"/>
    </w:rPr>
  </w:style>
  <w:style w:type="character" w:styleId="afff2">
    <w:name w:val="page number"/>
    <w:qFormat/>
    <w:rPr>
      <w:rFonts w:ascii="Times New Roman" w:eastAsia="宋体" w:hAnsi="Times New Roman"/>
      <w:sz w:val="18"/>
    </w:rPr>
  </w:style>
  <w:style w:type="character" w:styleId="afff3">
    <w:name w:val="FollowedHyperlink"/>
    <w:qFormat/>
    <w:rPr>
      <w:color w:val="800080"/>
      <w:u w:val="single"/>
    </w:rPr>
  </w:style>
  <w:style w:type="character" w:styleId="afff4">
    <w:name w:val="Hyperlink"/>
    <w:qFormat/>
    <w:rPr>
      <w:color w:val="0000FF"/>
      <w:spacing w:val="0"/>
      <w:w w:val="100"/>
      <w:szCs w:val="21"/>
      <w:u w:val="single"/>
    </w:rPr>
  </w:style>
  <w:style w:type="character" w:styleId="afff5">
    <w:name w:val="footnote reference"/>
    <w:semiHidden/>
    <w:qFormat/>
    <w:rPr>
      <w:vertAlign w:val="superscript"/>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6">
    <w:name w:val="标准书脚_奇数页"/>
    <w:qFormat/>
    <w:pPr>
      <w:spacing w:before="120"/>
      <w:ind w:right="198"/>
      <w:jc w:val="right"/>
    </w:pPr>
    <w:rPr>
      <w:rFonts w:ascii="宋体"/>
      <w:sz w:val="18"/>
      <w:szCs w:val="18"/>
    </w:rPr>
  </w:style>
  <w:style w:type="paragraph" w:customStyle="1" w:styleId="a">
    <w:name w:val="注×："/>
    <w:qFormat/>
    <w:pPr>
      <w:widowControl w:val="0"/>
      <w:numPr>
        <w:numId w:val="3"/>
      </w:numPr>
      <w:autoSpaceDE w:val="0"/>
      <w:autoSpaceDN w:val="0"/>
      <w:jc w:val="both"/>
    </w:pPr>
    <w:rPr>
      <w:rFonts w:ascii="宋体"/>
      <w:sz w:val="18"/>
      <w:szCs w:val="18"/>
    </w:rPr>
  </w:style>
  <w:style w:type="paragraph" w:customStyle="1" w:styleId="afd">
    <w:name w:val="编号列项（三级）"/>
    <w:qFormat/>
    <w:pPr>
      <w:numPr>
        <w:ilvl w:val="2"/>
        <w:numId w:val="4"/>
      </w:numPr>
    </w:pPr>
    <w:rPr>
      <w:rFonts w:ascii="宋体"/>
      <w:sz w:val="21"/>
    </w:rPr>
  </w:style>
  <w:style w:type="paragraph" w:customStyle="1" w:styleId="afff7">
    <w:name w:val="示例内容"/>
    <w:qFormat/>
    <w:pPr>
      <w:ind w:firstLineChars="200" w:firstLine="200"/>
    </w:pPr>
    <w:rPr>
      <w:rFonts w:ascii="宋体"/>
      <w:sz w:val="18"/>
      <w:szCs w:val="18"/>
    </w:rPr>
  </w:style>
  <w:style w:type="paragraph" w:customStyle="1" w:styleId="afff8">
    <w:name w:val="参考文献"/>
    <w:basedOn w:val="afe"/>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9">
    <w:name w:val="其他标准标志"/>
    <w:basedOn w:val="afffa"/>
    <w:qFormat/>
    <w:pPr>
      <w:framePr w:w="6101" w:wrap="around" w:vAnchor="page" w:hAnchor="page" w:x="4673" w:y="942"/>
    </w:pPr>
    <w:rPr>
      <w:w w:val="130"/>
    </w:rPr>
  </w:style>
  <w:style w:type="paragraph" w:customStyle="1" w:styleId="afffa">
    <w:name w:val="标准标志"/>
    <w:next w:val="af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7">
    <w:name w:val="五级条标题"/>
    <w:basedOn w:val="a6"/>
    <w:next w:val="affe"/>
    <w:qFormat/>
    <w:pPr>
      <w:numPr>
        <w:ilvl w:val="5"/>
      </w:numPr>
      <w:outlineLvl w:val="6"/>
    </w:pPr>
  </w:style>
  <w:style w:type="paragraph" w:customStyle="1" w:styleId="a6">
    <w:name w:val="四级条标题"/>
    <w:basedOn w:val="afffb"/>
    <w:next w:val="affe"/>
    <w:qFormat/>
    <w:pPr>
      <w:numPr>
        <w:ilvl w:val="4"/>
        <w:numId w:val="5"/>
      </w:numPr>
      <w:outlineLvl w:val="5"/>
    </w:pPr>
  </w:style>
  <w:style w:type="paragraph" w:customStyle="1" w:styleId="afffb">
    <w:name w:val="三级条标题"/>
    <w:basedOn w:val="af"/>
    <w:next w:val="affe"/>
    <w:qFormat/>
    <w:pPr>
      <w:outlineLvl w:val="4"/>
    </w:pPr>
  </w:style>
  <w:style w:type="paragraph" w:customStyle="1" w:styleId="af">
    <w:name w:val="二级条标题"/>
    <w:basedOn w:val="a5"/>
    <w:next w:val="affe"/>
    <w:qFormat/>
    <w:pPr>
      <w:numPr>
        <w:ilvl w:val="0"/>
        <w:numId w:val="1"/>
      </w:numPr>
      <w:spacing w:before="50" w:after="50"/>
      <w:outlineLvl w:val="3"/>
    </w:pPr>
    <w:rPr>
      <w:rFonts w:hAnsi="黑体"/>
    </w:rPr>
  </w:style>
  <w:style w:type="paragraph" w:customStyle="1" w:styleId="a5">
    <w:name w:val="一级条标题"/>
    <w:next w:val="affe"/>
    <w:qFormat/>
    <w:pPr>
      <w:numPr>
        <w:ilvl w:val="1"/>
        <w:numId w:val="5"/>
      </w:numPr>
      <w:spacing w:beforeLines="50" w:afterLines="50"/>
      <w:outlineLvl w:val="2"/>
    </w:pPr>
    <w:rPr>
      <w:rFonts w:ascii="黑体" w:eastAsia="黑体"/>
      <w:sz w:val="21"/>
      <w:szCs w:val="21"/>
    </w:rPr>
  </w:style>
  <w:style w:type="paragraph" w:customStyle="1" w:styleId="aa">
    <w:name w:val="列项——（一级）"/>
    <w:qFormat/>
    <w:pPr>
      <w:widowControl w:val="0"/>
      <w:numPr>
        <w:numId w:val="6"/>
      </w:numPr>
      <w:jc w:val="both"/>
    </w:pPr>
    <w:rPr>
      <w:rFonts w:ascii="宋体"/>
      <w:sz w:val="21"/>
    </w:rPr>
  </w:style>
  <w:style w:type="paragraph" w:customStyle="1" w:styleId="ac">
    <w:name w:val="列项◆（三级）"/>
    <w:basedOn w:val="afe"/>
    <w:qFormat/>
    <w:pPr>
      <w:numPr>
        <w:ilvl w:val="2"/>
        <w:numId w:val="6"/>
      </w:numPr>
    </w:pPr>
    <w:rPr>
      <w:rFonts w:ascii="宋体"/>
      <w:szCs w:val="21"/>
    </w:rPr>
  </w:style>
  <w:style w:type="paragraph" w:customStyle="1" w:styleId="afffc">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d">
    <w:name w:val="封面正文"/>
    <w:qFormat/>
    <w:pPr>
      <w:jc w:val="both"/>
    </w:pPr>
  </w:style>
  <w:style w:type="paragraph" w:customStyle="1" w:styleId="22">
    <w:name w:val="封面一致性程度标识2"/>
    <w:basedOn w:val="afffe"/>
    <w:qFormat/>
    <w:pPr>
      <w:framePr w:wrap="around" w:y="4469"/>
    </w:pPr>
  </w:style>
  <w:style w:type="paragraph" w:customStyle="1" w:styleId="afffe">
    <w:name w:val="封面一致性程度标识"/>
    <w:basedOn w:val="affff"/>
    <w:qFormat/>
    <w:pPr>
      <w:framePr w:wrap="around"/>
      <w:spacing w:before="440"/>
    </w:pPr>
    <w:rPr>
      <w:rFonts w:ascii="宋体" w:eastAsia="宋体"/>
    </w:rPr>
  </w:style>
  <w:style w:type="paragraph" w:customStyle="1" w:styleId="affff">
    <w:name w:val="封面标准英文名称"/>
    <w:basedOn w:val="affff0"/>
    <w:qFormat/>
    <w:pPr>
      <w:framePr w:wrap="around"/>
      <w:spacing w:before="370" w:line="400" w:lineRule="exact"/>
    </w:pPr>
    <w:rPr>
      <w:rFonts w:ascii="Times New Roman"/>
      <w:sz w:val="28"/>
      <w:szCs w:val="28"/>
    </w:rPr>
  </w:style>
  <w:style w:type="paragraph" w:customStyle="1" w:styleId="a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e">
    <w:name w:val="示例×："/>
    <w:basedOn w:val="a4"/>
    <w:qFormat/>
    <w:pPr>
      <w:numPr>
        <w:numId w:val="7"/>
      </w:numPr>
      <w:spacing w:beforeLines="0" w:afterLines="0"/>
      <w:outlineLvl w:val="9"/>
    </w:pPr>
    <w:rPr>
      <w:rFonts w:ascii="宋体" w:eastAsia="宋体"/>
      <w:sz w:val="18"/>
      <w:szCs w:val="18"/>
    </w:rPr>
  </w:style>
  <w:style w:type="paragraph" w:customStyle="1" w:styleId="a4">
    <w:name w:val="章标题"/>
    <w:next w:val="affe"/>
    <w:qFormat/>
    <w:pPr>
      <w:numPr>
        <w:numId w:val="5"/>
      </w:numPr>
      <w:spacing w:beforeLines="100" w:afterLines="100"/>
      <w:jc w:val="both"/>
      <w:outlineLvl w:val="1"/>
    </w:pPr>
    <w:rPr>
      <w:rFonts w:ascii="黑体" w:eastAsia="黑体"/>
      <w:sz w:val="21"/>
    </w:rPr>
  </w:style>
  <w:style w:type="paragraph" w:customStyle="1" w:styleId="affff1">
    <w:name w:val="附录标题"/>
    <w:basedOn w:val="affe"/>
    <w:next w:val="affe"/>
    <w:qFormat/>
    <w:pPr>
      <w:ind w:firstLineChars="0" w:firstLine="0"/>
      <w:jc w:val="center"/>
    </w:pPr>
    <w:rPr>
      <w:rFonts w:ascii="黑体" w:eastAsia="黑体"/>
    </w:rPr>
  </w:style>
  <w:style w:type="paragraph" w:customStyle="1" w:styleId="affff2">
    <w:name w:val="其他实施日期"/>
    <w:basedOn w:val="affff3"/>
    <w:qFormat/>
    <w:pPr>
      <w:framePr w:wrap="around"/>
    </w:pPr>
  </w:style>
  <w:style w:type="paragraph" w:customStyle="1" w:styleId="affff3">
    <w:name w:val="实施日期"/>
    <w:basedOn w:val="affff4"/>
    <w:qFormat/>
    <w:pPr>
      <w:framePr w:wrap="around" w:vAnchor="page" w:hAnchor="text"/>
      <w:jc w:val="right"/>
    </w:p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23">
    <w:name w:val="封面标准名称2"/>
    <w:basedOn w:val="affff0"/>
    <w:qFormat/>
    <w:pPr>
      <w:framePr w:wrap="around" w:y="4469"/>
      <w:spacing w:beforeLines="630"/>
    </w:pPr>
  </w:style>
  <w:style w:type="paragraph" w:customStyle="1" w:styleId="affff5">
    <w:name w:val="标准书脚_偶数页"/>
    <w:qFormat/>
    <w:pPr>
      <w:spacing w:before="120"/>
      <w:ind w:left="221"/>
    </w:pPr>
    <w:rPr>
      <w:rFonts w:ascii="宋体"/>
      <w:sz w:val="18"/>
      <w:szCs w:val="18"/>
    </w:rPr>
  </w:style>
  <w:style w:type="paragraph" w:customStyle="1" w:styleId="affff6">
    <w:name w:val="标准书眉一"/>
    <w:qFormat/>
    <w:pPr>
      <w:jc w:val="both"/>
    </w:pPr>
  </w:style>
  <w:style w:type="paragraph" w:customStyle="1" w:styleId="af9">
    <w:name w:val="附录字母编号列项（一级）"/>
    <w:qFormat/>
    <w:pPr>
      <w:numPr>
        <w:numId w:val="8"/>
      </w:numPr>
    </w:pPr>
    <w:rPr>
      <w:rFonts w:ascii="宋体"/>
      <w:sz w:val="21"/>
    </w:rPr>
  </w:style>
  <w:style w:type="paragraph" w:customStyle="1" w:styleId="afc">
    <w:name w:val="数字编号列项（二级）"/>
    <w:qFormat/>
    <w:pPr>
      <w:numPr>
        <w:ilvl w:val="1"/>
        <w:numId w:val="4"/>
      </w:numPr>
      <w:jc w:val="both"/>
    </w:pPr>
    <w:rPr>
      <w:rFonts w:ascii="宋体"/>
      <w:sz w:val="21"/>
    </w:rPr>
  </w:style>
  <w:style w:type="paragraph" w:customStyle="1" w:styleId="af7">
    <w:name w:val="附录二级条标题"/>
    <w:basedOn w:val="afe"/>
    <w:next w:val="affe"/>
    <w:qFormat/>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7">
    <w:name w:val="二级无"/>
    <w:basedOn w:val="af"/>
    <w:qFormat/>
    <w:pPr>
      <w:spacing w:beforeLines="0" w:afterLines="0"/>
    </w:pPr>
    <w:rPr>
      <w:rFonts w:ascii="宋体" w:eastAsia="宋体"/>
    </w:rPr>
  </w:style>
  <w:style w:type="paragraph" w:customStyle="1" w:styleId="affff8">
    <w:name w:val="正文公式编号制表符"/>
    <w:basedOn w:val="affe"/>
    <w:next w:val="affe"/>
    <w:qFormat/>
    <w:pPr>
      <w:ind w:firstLineChars="0" w:firstLine="0"/>
    </w:pPr>
  </w:style>
  <w:style w:type="paragraph" w:customStyle="1" w:styleId="afa">
    <w:name w:val="附录数字编号列项（二级）"/>
    <w:qFormat/>
    <w:pPr>
      <w:numPr>
        <w:ilvl w:val="1"/>
        <w:numId w:val="8"/>
      </w:numPr>
    </w:pPr>
    <w:rPr>
      <w:rFonts w:ascii="宋体"/>
      <w:sz w:val="21"/>
    </w:rPr>
  </w:style>
  <w:style w:type="paragraph" w:customStyle="1" w:styleId="affff9">
    <w:name w:val="标准书眉_偶数页"/>
    <w:basedOn w:val="affffa"/>
    <w:next w:val="afe"/>
    <w:qFormat/>
    <w:pPr>
      <w:jc w:val="left"/>
    </w:pPr>
  </w:style>
  <w:style w:type="paragraph" w:customStyle="1" w:styleId="affffa">
    <w:name w:val="标准书眉_奇数页"/>
    <w:next w:val="afe"/>
    <w:qFormat/>
    <w:pPr>
      <w:tabs>
        <w:tab w:val="center" w:pos="4154"/>
        <w:tab w:val="right" w:pos="8306"/>
      </w:tabs>
      <w:spacing w:after="220"/>
      <w:jc w:val="right"/>
    </w:pPr>
    <w:rPr>
      <w:rFonts w:ascii="黑体" w:eastAsia="黑体"/>
      <w:sz w:val="21"/>
      <w:szCs w:val="21"/>
    </w:rPr>
  </w:style>
  <w:style w:type="paragraph" w:customStyle="1" w:styleId="affffb">
    <w:name w:val="列项说明数字编号"/>
    <w:qFormat/>
    <w:pPr>
      <w:ind w:leftChars="400" w:left="600" w:hangingChars="200" w:hanging="200"/>
    </w:pPr>
    <w:rPr>
      <w:rFonts w:ascii="宋体"/>
      <w:sz w:val="21"/>
    </w:rPr>
  </w:style>
  <w:style w:type="paragraph" w:customStyle="1" w:styleId="a1">
    <w:name w:val="示例"/>
    <w:next w:val="afff7"/>
    <w:qFormat/>
    <w:pPr>
      <w:widowControl w:val="0"/>
      <w:numPr>
        <w:numId w:val="10"/>
      </w:numPr>
      <w:jc w:val="both"/>
    </w:pPr>
    <w:rPr>
      <w:rFonts w:ascii="宋体"/>
      <w:sz w:val="18"/>
      <w:szCs w:val="18"/>
    </w:rPr>
  </w:style>
  <w:style w:type="paragraph" w:customStyle="1" w:styleId="af3">
    <w:name w:val="正文表标题"/>
    <w:next w:val="affe"/>
    <w:qFormat/>
    <w:pPr>
      <w:numPr>
        <w:numId w:val="11"/>
      </w:numPr>
      <w:tabs>
        <w:tab w:val="left" w:pos="360"/>
      </w:tabs>
      <w:spacing w:beforeLines="50" w:afterLines="50"/>
      <w:jc w:val="center"/>
    </w:pPr>
    <w:rPr>
      <w:rFonts w:ascii="黑体" w:eastAsia="黑体"/>
      <w:sz w:val="21"/>
    </w:rPr>
  </w:style>
  <w:style w:type="paragraph" w:customStyle="1" w:styleId="af5">
    <w:name w:val="附录章标题"/>
    <w:next w:val="affe"/>
    <w:qFormat/>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24">
    <w:name w:val="封面标准文稿类别2"/>
    <w:basedOn w:val="affffc"/>
    <w:qFormat/>
    <w:pPr>
      <w:framePr w:wrap="around" w:y="4469"/>
    </w:pPr>
  </w:style>
  <w:style w:type="paragraph" w:customStyle="1" w:styleId="affffc">
    <w:name w:val="封面标准文稿类别"/>
    <w:basedOn w:val="afffe"/>
    <w:qFormat/>
    <w:pPr>
      <w:framePr w:wrap="around"/>
      <w:spacing w:after="160" w:line="240" w:lineRule="auto"/>
    </w:pPr>
    <w:rPr>
      <w:sz w:val="24"/>
    </w:rPr>
  </w:style>
  <w:style w:type="paragraph" w:customStyle="1" w:styleId="af0">
    <w:name w:val="正文图标题"/>
    <w:next w:val="affe"/>
    <w:qFormat/>
    <w:pPr>
      <w:numPr>
        <w:numId w:val="12"/>
      </w:numPr>
      <w:tabs>
        <w:tab w:val="left" w:pos="360"/>
      </w:tabs>
      <w:spacing w:beforeLines="50" w:afterLines="50"/>
      <w:jc w:val="center"/>
    </w:pPr>
    <w:rPr>
      <w:rFonts w:ascii="黑体" w:eastAsia="黑体"/>
      <w:sz w:val="21"/>
    </w:rPr>
  </w:style>
  <w:style w:type="paragraph" w:customStyle="1" w:styleId="affffd">
    <w:name w:val="三级无"/>
    <w:basedOn w:val="afffb"/>
    <w:qFormat/>
    <w:pPr>
      <w:spacing w:beforeLines="0" w:afterLines="0"/>
    </w:pPr>
    <w:rPr>
      <w:rFonts w:ascii="宋体" w:eastAsia="宋体"/>
    </w:rPr>
  </w:style>
  <w:style w:type="paragraph" w:customStyle="1" w:styleId="affffe">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
    <w:name w:val="附录三级无"/>
    <w:basedOn w:val="afffff0"/>
    <w:qFormat/>
    <w:pPr>
      <w:spacing w:beforeLines="0" w:afterLines="0"/>
    </w:pPr>
    <w:rPr>
      <w:rFonts w:ascii="宋体" w:eastAsia="宋体"/>
      <w:szCs w:val="21"/>
    </w:rPr>
  </w:style>
  <w:style w:type="paragraph" w:customStyle="1" w:styleId="afffff0">
    <w:name w:val="附录三级条标题"/>
    <w:basedOn w:val="af7"/>
    <w:next w:val="affe"/>
    <w:qFormat/>
    <w:pPr>
      <w:numPr>
        <w:ilvl w:val="0"/>
        <w:numId w:val="0"/>
      </w:numPr>
      <w:outlineLvl w:val="4"/>
    </w:pPr>
  </w:style>
  <w:style w:type="paragraph" w:customStyle="1" w:styleId="afffff1">
    <w:name w:val="附录五级无"/>
    <w:basedOn w:val="afffff2"/>
    <w:qFormat/>
    <w:pPr>
      <w:spacing w:beforeLines="0" w:afterLines="0"/>
    </w:pPr>
    <w:rPr>
      <w:rFonts w:ascii="宋体" w:eastAsia="宋体"/>
      <w:szCs w:val="21"/>
    </w:rPr>
  </w:style>
  <w:style w:type="paragraph" w:customStyle="1" w:styleId="afffff2">
    <w:name w:val="附录五级条标题"/>
    <w:basedOn w:val="af8"/>
    <w:next w:val="affe"/>
    <w:qFormat/>
    <w:pPr>
      <w:numPr>
        <w:ilvl w:val="0"/>
        <w:numId w:val="0"/>
      </w:numPr>
      <w:outlineLvl w:val="6"/>
    </w:pPr>
  </w:style>
  <w:style w:type="paragraph" w:customStyle="1" w:styleId="af8">
    <w:name w:val="附录四级条标题"/>
    <w:basedOn w:val="afffff0"/>
    <w:next w:val="affe"/>
    <w:qFormat/>
    <w:pPr>
      <w:numPr>
        <w:ilvl w:val="5"/>
        <w:numId w:val="9"/>
      </w:numPr>
      <w:outlineLvl w:val="5"/>
    </w:pPr>
  </w:style>
  <w:style w:type="paragraph" w:customStyle="1" w:styleId="a3">
    <w:name w:val="注×：（正文）"/>
    <w:qFormat/>
    <w:pPr>
      <w:numPr>
        <w:numId w:val="13"/>
      </w:numPr>
      <w:jc w:val="both"/>
    </w:pPr>
    <w:rPr>
      <w:rFonts w:ascii="宋体"/>
      <w:sz w:val="18"/>
      <w:szCs w:val="18"/>
    </w:rPr>
  </w:style>
  <w:style w:type="paragraph" w:customStyle="1" w:styleId="a9">
    <w:name w:val="附录图标题"/>
    <w:basedOn w:val="afe"/>
    <w:next w:val="affe"/>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ffff3">
    <w:name w:val="前言、引言标题"/>
    <w:next w:val="affe"/>
    <w:qFormat/>
    <w:pPr>
      <w:keepNext/>
      <w:pageBreakBefore/>
      <w:shd w:val="clear" w:color="FFFFFF" w:fill="FFFFFF"/>
      <w:spacing w:before="640" w:after="560"/>
      <w:jc w:val="center"/>
      <w:outlineLvl w:val="0"/>
    </w:pPr>
    <w:rPr>
      <w:rFonts w:ascii="黑体" w:eastAsia="黑体"/>
      <w:sz w:val="32"/>
    </w:rPr>
  </w:style>
  <w:style w:type="paragraph" w:customStyle="1" w:styleId="af6">
    <w:name w:val="附录一级条标题"/>
    <w:basedOn w:val="af5"/>
    <w:next w:val="affe"/>
    <w:qFormat/>
    <w:pPr>
      <w:numPr>
        <w:ilvl w:val="2"/>
      </w:numPr>
      <w:autoSpaceDN w:val="0"/>
      <w:spacing w:beforeLines="50" w:afterLines="50"/>
      <w:outlineLvl w:val="2"/>
    </w:pPr>
  </w:style>
  <w:style w:type="paragraph" w:customStyle="1" w:styleId="afffff4">
    <w:name w:val="列项说明"/>
    <w:basedOn w:val="af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标准称谓"/>
    <w:next w:val="af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6">
    <w:name w:val="条文脚注"/>
    <w:basedOn w:val="ad"/>
    <w:qFormat/>
    <w:pPr>
      <w:numPr>
        <w:numId w:val="0"/>
      </w:numPr>
      <w:jc w:val="both"/>
    </w:pPr>
  </w:style>
  <w:style w:type="paragraph" w:customStyle="1" w:styleId="ab">
    <w:name w:val="列项●（二级）"/>
    <w:qFormat/>
    <w:pPr>
      <w:numPr>
        <w:ilvl w:val="1"/>
        <w:numId w:val="6"/>
      </w:numPr>
      <w:tabs>
        <w:tab w:val="left" w:pos="840"/>
      </w:tabs>
      <w:jc w:val="both"/>
    </w:pPr>
    <w:rPr>
      <w:rFonts w:ascii="宋体"/>
      <w:sz w:val="21"/>
    </w:rPr>
  </w:style>
  <w:style w:type="paragraph" w:customStyle="1" w:styleId="afffff7">
    <w:name w:val="附录二级无"/>
    <w:basedOn w:val="af7"/>
    <w:qFormat/>
    <w:pPr>
      <w:tabs>
        <w:tab w:val="clear" w:pos="360"/>
      </w:tabs>
      <w:spacing w:beforeLines="0" w:afterLines="0"/>
    </w:pPr>
    <w:rPr>
      <w:rFonts w:ascii="宋体" w:eastAsia="宋体"/>
      <w:szCs w:val="21"/>
    </w:rPr>
  </w:style>
  <w:style w:type="paragraph" w:customStyle="1" w:styleId="afffff8">
    <w:name w:val="一级无"/>
    <w:basedOn w:val="a5"/>
    <w:qFormat/>
    <w:pPr>
      <w:spacing w:beforeLines="0" w:afterLines="0"/>
    </w:pPr>
    <w:rPr>
      <w:rFonts w:ascii="宋体" w:eastAsia="宋体"/>
    </w:rPr>
  </w:style>
  <w:style w:type="paragraph" w:customStyle="1" w:styleId="afffff9">
    <w:name w:val="附录一级无"/>
    <w:basedOn w:val="af6"/>
    <w:qFormat/>
    <w:pPr>
      <w:tabs>
        <w:tab w:val="clear" w:pos="360"/>
      </w:tabs>
      <w:spacing w:beforeLines="0" w:afterLines="0"/>
    </w:pPr>
    <w:rPr>
      <w:rFonts w:ascii="宋体" w:eastAsia="宋体"/>
      <w:szCs w:val="21"/>
    </w:rPr>
  </w:style>
  <w:style w:type="paragraph" w:customStyle="1" w:styleId="afffffa">
    <w:name w:val="五级无"/>
    <w:basedOn w:val="a7"/>
    <w:qFormat/>
    <w:pPr>
      <w:spacing w:beforeLines="0" w:afterLines="0"/>
    </w:pPr>
    <w:rPr>
      <w:rFonts w:ascii="宋体" w:eastAsia="宋体"/>
    </w:rPr>
  </w:style>
  <w:style w:type="paragraph" w:customStyle="1" w:styleId="afffffb">
    <w:name w:val="图标脚注说明"/>
    <w:basedOn w:val="affe"/>
    <w:qFormat/>
    <w:pPr>
      <w:ind w:left="840" w:firstLineChars="0" w:hanging="420"/>
    </w:pPr>
    <w:rPr>
      <w:sz w:val="18"/>
      <w:szCs w:val="18"/>
    </w:rPr>
  </w:style>
  <w:style w:type="paragraph" w:customStyle="1" w:styleId="25">
    <w:name w:val="封面标准文稿编辑信息2"/>
    <w:basedOn w:val="afffffc"/>
    <w:qFormat/>
    <w:pPr>
      <w:framePr w:wrap="around" w:y="4469"/>
    </w:pPr>
  </w:style>
  <w:style w:type="paragraph" w:customStyle="1" w:styleId="afffffc">
    <w:name w:val="封面标准文稿编辑信息"/>
    <w:basedOn w:val="affffc"/>
    <w:qFormat/>
    <w:pPr>
      <w:framePr w:wrap="around"/>
      <w:spacing w:before="180" w:line="180" w:lineRule="exact"/>
    </w:pPr>
    <w:rPr>
      <w:sz w:val="21"/>
    </w:rPr>
  </w:style>
  <w:style w:type="paragraph" w:customStyle="1" w:styleId="a2">
    <w:name w:val="图表脚注说明"/>
    <w:basedOn w:val="afe"/>
    <w:qFormat/>
    <w:pPr>
      <w:numPr>
        <w:numId w:val="15"/>
      </w:numPr>
    </w:pPr>
    <w:rPr>
      <w:rFonts w:ascii="宋体"/>
      <w:sz w:val="18"/>
      <w:szCs w:val="18"/>
    </w:rPr>
  </w:style>
  <w:style w:type="paragraph" w:customStyle="1" w:styleId="afffffd">
    <w:name w:val="图的脚注"/>
    <w:next w:val="affe"/>
    <w:qFormat/>
    <w:pPr>
      <w:widowControl w:val="0"/>
      <w:ind w:leftChars="200" w:left="840" w:hangingChars="200" w:hanging="420"/>
      <w:jc w:val="both"/>
    </w:pPr>
    <w:rPr>
      <w:rFonts w:ascii="宋体"/>
      <w:sz w:val="18"/>
    </w:rPr>
  </w:style>
  <w:style w:type="paragraph" w:customStyle="1" w:styleId="afffffe">
    <w:name w:val="注：（正文）"/>
    <w:basedOn w:val="affffff"/>
    <w:next w:val="affe"/>
    <w:qFormat/>
  </w:style>
  <w:style w:type="paragraph" w:customStyle="1" w:styleId="affffff">
    <w:name w:val="注："/>
    <w:next w:val="affe"/>
    <w:qFormat/>
    <w:pPr>
      <w:widowControl w:val="0"/>
      <w:autoSpaceDE w:val="0"/>
      <w:autoSpaceDN w:val="0"/>
      <w:ind w:left="726" w:hanging="363"/>
      <w:jc w:val="both"/>
    </w:pPr>
    <w:rPr>
      <w:rFonts w:ascii="宋体"/>
      <w:sz w:val="18"/>
      <w:szCs w:val="18"/>
    </w:rPr>
  </w:style>
  <w:style w:type="paragraph" w:customStyle="1" w:styleId="a0">
    <w:name w:val="首示例"/>
    <w:next w:val="affe"/>
    <w:link w:val="Char0"/>
    <w:qFormat/>
    <w:pPr>
      <w:numPr>
        <w:numId w:val="16"/>
      </w:numPr>
      <w:tabs>
        <w:tab w:val="left" w:pos="360"/>
      </w:tabs>
      <w:ind w:firstLine="0"/>
    </w:pPr>
    <w:rPr>
      <w:rFonts w:ascii="宋体" w:hAnsi="宋体"/>
      <w:kern w:val="2"/>
      <w:sz w:val="18"/>
      <w:szCs w:val="18"/>
    </w:rPr>
  </w:style>
  <w:style w:type="paragraph" w:customStyle="1" w:styleId="affffff0">
    <w:name w:val="参考文献、索引标题"/>
    <w:basedOn w:val="afe"/>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1">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2">
    <w:name w:val="其他发布部门"/>
    <w:basedOn w:val="affffe"/>
    <w:qFormat/>
    <w:pPr>
      <w:framePr w:wrap="around" w:y="15310"/>
      <w:spacing w:line="0" w:lineRule="atLeast"/>
    </w:pPr>
    <w:rPr>
      <w:rFonts w:ascii="黑体" w:eastAsia="黑体"/>
      <w:b w:val="0"/>
    </w:rPr>
  </w:style>
  <w:style w:type="paragraph" w:customStyle="1" w:styleId="affffff3">
    <w:name w:val="附录四级无"/>
    <w:basedOn w:val="af8"/>
    <w:qFormat/>
    <w:pPr>
      <w:tabs>
        <w:tab w:val="clear" w:pos="360"/>
      </w:tabs>
      <w:spacing w:beforeLines="0" w:afterLines="0"/>
    </w:pPr>
    <w:rPr>
      <w:rFonts w:ascii="宋体" w:eastAsia="宋体"/>
      <w:szCs w:val="21"/>
    </w:rPr>
  </w:style>
  <w:style w:type="paragraph" w:customStyle="1" w:styleId="affffff4">
    <w:name w:val="其他标准称谓"/>
    <w:next w:val="af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5">
    <w:name w:val="我的表格文字"/>
    <w:basedOn w:val="afe"/>
    <w:qFormat/>
    <w:pPr>
      <w:autoSpaceDE w:val="0"/>
      <w:spacing w:line="440" w:lineRule="exact"/>
    </w:pPr>
    <w:rPr>
      <w:rFonts w:ascii="仿宋_GB2312" w:hAnsi="Arial" w:cs="宋体"/>
      <w:szCs w:val="21"/>
    </w:rPr>
  </w:style>
  <w:style w:type="paragraph" w:customStyle="1" w:styleId="26">
    <w:name w:val="封面标准英文名称2"/>
    <w:basedOn w:val="affff"/>
    <w:qFormat/>
    <w:pPr>
      <w:framePr w:wrap="around" w:y="4469"/>
    </w:pPr>
  </w:style>
  <w:style w:type="paragraph" w:customStyle="1" w:styleId="27">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6">
    <w:name w:val="终结线"/>
    <w:basedOn w:val="afe"/>
    <w:qFormat/>
    <w:pPr>
      <w:framePr w:hSpace="181" w:vSpace="181" w:wrap="around" w:vAnchor="text" w:hAnchor="margin" w:xAlign="center" w:y="285"/>
    </w:pPr>
  </w:style>
  <w:style w:type="paragraph" w:customStyle="1" w:styleId="afb">
    <w:name w:val="字母编号列项（一级）"/>
    <w:qFormat/>
    <w:pPr>
      <w:numPr>
        <w:numId w:val="4"/>
      </w:numPr>
      <w:jc w:val="both"/>
    </w:pPr>
    <w:rPr>
      <w:rFonts w:ascii="宋体"/>
      <w:sz w:val="21"/>
    </w:rPr>
  </w:style>
  <w:style w:type="paragraph" w:customStyle="1" w:styleId="af2">
    <w:name w:val="附录表标题"/>
    <w:basedOn w:val="afe"/>
    <w:next w:val="affe"/>
    <w:qFormat/>
    <w:pPr>
      <w:numPr>
        <w:ilvl w:val="1"/>
        <w:numId w:val="17"/>
      </w:numPr>
      <w:tabs>
        <w:tab w:val="left" w:pos="180"/>
      </w:tabs>
      <w:spacing w:beforeLines="50" w:afterLines="50"/>
      <w:ind w:left="0" w:firstLine="0"/>
      <w:jc w:val="center"/>
    </w:pPr>
    <w:rPr>
      <w:rFonts w:ascii="黑体" w:eastAsia="黑体"/>
      <w:szCs w:val="21"/>
    </w:rPr>
  </w:style>
  <w:style w:type="paragraph" w:customStyle="1" w:styleId="affffff7">
    <w:name w:val="附录标识"/>
    <w:basedOn w:val="afe"/>
    <w:next w:val="affe"/>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1">
    <w:name w:val="附录表标号"/>
    <w:basedOn w:val="afe"/>
    <w:next w:val="affe"/>
    <w:qFormat/>
    <w:pPr>
      <w:numPr>
        <w:numId w:val="17"/>
      </w:numPr>
      <w:tabs>
        <w:tab w:val="clear" w:pos="0"/>
      </w:tabs>
      <w:spacing w:line="14" w:lineRule="exact"/>
      <w:ind w:left="811" w:hanging="448"/>
      <w:jc w:val="center"/>
      <w:outlineLvl w:val="0"/>
    </w:pPr>
    <w:rPr>
      <w:color w:val="FFFFFF"/>
    </w:rPr>
  </w:style>
  <w:style w:type="paragraph" w:customStyle="1" w:styleId="a8">
    <w:name w:val="附录图标号"/>
    <w:basedOn w:val="afe"/>
    <w:qFormat/>
    <w:pPr>
      <w:keepNext/>
      <w:pageBreakBefore/>
      <w:widowControl/>
      <w:numPr>
        <w:numId w:val="14"/>
      </w:numPr>
      <w:spacing w:line="14" w:lineRule="exact"/>
      <w:ind w:left="0" w:firstLine="363"/>
      <w:jc w:val="center"/>
      <w:outlineLvl w:val="0"/>
    </w:pPr>
    <w:rPr>
      <w:color w:val="FFFFFF"/>
    </w:rPr>
  </w:style>
  <w:style w:type="paragraph" w:customStyle="1" w:styleId="affffff8">
    <w:name w:val="其他发布日期"/>
    <w:basedOn w:val="affff4"/>
    <w:qFormat/>
    <w:pPr>
      <w:framePr w:wrap="around" w:vAnchor="page" w:hAnchor="text" w:x="1419"/>
    </w:pPr>
  </w:style>
  <w:style w:type="paragraph" w:customStyle="1" w:styleId="affffff9">
    <w:name w:val="附录公式"/>
    <w:basedOn w:val="affe"/>
    <w:next w:val="affe"/>
    <w:link w:val="Char1"/>
    <w:qFormat/>
  </w:style>
  <w:style w:type="paragraph" w:customStyle="1" w:styleId="affffffa">
    <w:name w:val="四级无"/>
    <w:basedOn w:val="a6"/>
    <w:qFormat/>
    <w:pPr>
      <w:spacing w:beforeLines="0" w:afterLines="0"/>
    </w:pPr>
    <w:rPr>
      <w:rFonts w:ascii="宋体" w:eastAsia="宋体"/>
    </w:rPr>
  </w:style>
  <w:style w:type="paragraph" w:customStyle="1" w:styleId="affffffb">
    <w:name w:val="附录公式编号制表符"/>
    <w:basedOn w:val="afe"/>
    <w:next w:val="affe"/>
    <w:qFormat/>
    <w:pPr>
      <w:widowControl/>
      <w:tabs>
        <w:tab w:val="center" w:pos="4201"/>
        <w:tab w:val="right" w:leader="dot" w:pos="9298"/>
      </w:tabs>
      <w:autoSpaceDE w:val="0"/>
      <w:autoSpaceDN w:val="0"/>
    </w:pPr>
    <w:rPr>
      <w:rFonts w:ascii="宋体"/>
      <w:kern w:val="0"/>
      <w:szCs w:val="20"/>
    </w:rPr>
  </w:style>
  <w:style w:type="paragraph" w:customStyle="1" w:styleId="affffffc">
    <w:name w:val="目次、索引正文"/>
    <w:qFormat/>
    <w:pPr>
      <w:spacing w:line="320" w:lineRule="exact"/>
      <w:jc w:val="both"/>
    </w:pPr>
    <w:rPr>
      <w:rFonts w:ascii="宋体"/>
      <w:sz w:val="21"/>
    </w:rPr>
  </w:style>
  <w:style w:type="paragraph" w:customStyle="1" w:styleId="affffffd">
    <w:name w:val="示例后文字"/>
    <w:basedOn w:val="affe"/>
    <w:next w:val="affe"/>
    <w:qFormat/>
    <w:pPr>
      <w:ind w:firstLine="360"/>
    </w:pPr>
    <w:rPr>
      <w:sz w:val="18"/>
    </w:rPr>
  </w:style>
  <w:style w:type="paragraph" w:customStyle="1" w:styleId="13">
    <w:name w:val="正文1"/>
    <w:qFormat/>
    <w:pPr>
      <w:jc w:val="both"/>
    </w:pPr>
    <w:rPr>
      <w:kern w:val="2"/>
      <w:sz w:val="21"/>
      <w:szCs w:val="21"/>
    </w:rPr>
  </w:style>
  <w:style w:type="paragraph" w:customStyle="1" w:styleId="affffffe">
    <w:name w:val="目次、标准名称标题"/>
    <w:basedOn w:val="afe"/>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Char">
    <w:name w:val="段 Char"/>
    <w:link w:val="affe"/>
    <w:qFormat/>
    <w:rPr>
      <w:rFonts w:ascii="宋体"/>
      <w:sz w:val="21"/>
      <w:lang w:val="en-US" w:eastAsia="zh-CN" w:bidi="ar-SA"/>
    </w:rPr>
  </w:style>
  <w:style w:type="character" w:customStyle="1" w:styleId="afffffff">
    <w:name w:val="发布"/>
    <w:qFormat/>
    <w:rPr>
      <w:rFonts w:ascii="黑体" w:eastAsia="黑体"/>
      <w:spacing w:val="85"/>
      <w:w w:val="100"/>
      <w:position w:val="3"/>
      <w:sz w:val="28"/>
      <w:szCs w:val="28"/>
    </w:rPr>
  </w:style>
  <w:style w:type="character" w:customStyle="1" w:styleId="Char0">
    <w:name w:val="首示例 Char"/>
    <w:link w:val="a0"/>
    <w:qFormat/>
    <w:rPr>
      <w:rFonts w:ascii="宋体" w:hAnsi="宋体"/>
      <w:kern w:val="2"/>
      <w:sz w:val="18"/>
      <w:szCs w:val="18"/>
      <w:lang w:val="en-US" w:eastAsia="zh-CN" w:bidi="ar-SA"/>
    </w:rPr>
  </w:style>
  <w:style w:type="character" w:customStyle="1" w:styleId="Char1">
    <w:name w:val="附录公式 Char"/>
    <w:basedOn w:val="Char"/>
    <w:link w:val="affffff9"/>
    <w:qFormat/>
    <w:rPr>
      <w:rFonts w:ascii="宋体"/>
      <w:sz w:val="21"/>
      <w:lang w:val="en-US" w:eastAsia="zh-CN" w:bidi="ar-SA"/>
    </w:rPr>
  </w:style>
  <w:style w:type="character" w:customStyle="1" w:styleId="affa">
    <w:name w:val="批注框文本 字符"/>
    <w:basedOn w:val="aff"/>
    <w:link w:val="aff9"/>
    <w:qFormat/>
    <w:rPr>
      <w:kern w:val="2"/>
      <w:sz w:val="18"/>
      <w:szCs w:val="18"/>
    </w:rPr>
  </w:style>
  <w:style w:type="character" w:customStyle="1" w:styleId="aff7">
    <w:name w:val="日期 字符"/>
    <w:basedOn w:val="aff"/>
    <w:link w:val="aff6"/>
    <w:qFormat/>
    <w:rPr>
      <w:kern w:val="2"/>
      <w:sz w:val="21"/>
      <w:szCs w:val="24"/>
    </w:rPr>
  </w:style>
  <w:style w:type="paragraph" w:customStyle="1" w:styleId="af4">
    <w:name w:val="标准文件_附录标识"/>
    <w:next w:val="afffffff0"/>
    <w:qFormat/>
    <w:pPr>
      <w:numPr>
        <w:numId w:val="9"/>
      </w:numPr>
      <w:shd w:val="clear" w:color="FFFFFF" w:fill="FFFFFF"/>
      <w:tabs>
        <w:tab w:val="left" w:pos="6406"/>
      </w:tabs>
      <w:spacing w:beforeLines="25" w:afterLines="50"/>
      <w:jc w:val="center"/>
      <w:outlineLvl w:val="0"/>
    </w:pPr>
    <w:rPr>
      <w:rFonts w:ascii="黑体" w:eastAsia="黑体"/>
      <w:sz w:val="21"/>
    </w:rPr>
  </w:style>
  <w:style w:type="paragraph" w:customStyle="1" w:styleId="afffffff0">
    <w:name w:val="标准文件_段"/>
    <w:qFormat/>
    <w:pPr>
      <w:autoSpaceDE w:val="0"/>
      <w:autoSpaceDN w:val="0"/>
      <w:ind w:firstLineChars="200" w:firstLine="200"/>
      <w:jc w:val="both"/>
    </w:pPr>
    <w:rPr>
      <w:rFonts w:ascii="宋体"/>
      <w:sz w:val="21"/>
    </w:rPr>
  </w:style>
  <w:style w:type="paragraph" w:customStyle="1" w:styleId="TableParagraph">
    <w:name w:val="Table Paragraph"/>
    <w:basedOn w:val="afe"/>
    <w:uiPriority w:val="1"/>
    <w:qFormat/>
  </w:style>
  <w:style w:type="paragraph" w:customStyle="1" w:styleId="WPSOffice1">
    <w:name w:val="WPSOffice手动目录 1"/>
    <w:qFormat/>
  </w:style>
  <w:style w:type="character" w:customStyle="1" w:styleId="10">
    <w:name w:val="标题 1 字符"/>
    <w:basedOn w:val="aff"/>
    <w:link w:val="1"/>
    <w:qFormat/>
    <w:rPr>
      <w:b/>
      <w:bCs/>
      <w:kern w:val="44"/>
      <w:sz w:val="44"/>
      <w:szCs w:val="44"/>
    </w:rPr>
  </w:style>
  <w:style w:type="paragraph" w:customStyle="1" w:styleId="TOC10">
    <w:name w:val="TOC 标题1"/>
    <w:basedOn w:val="1"/>
    <w:next w:val="af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013;&#21704;&#22269;&#38469;&#26631;&#20934;&#25991;&#26412;.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中哈国际标准文本.doc</Template>
  <TotalTime>1</TotalTime>
  <Pages>8</Pages>
  <Words>636</Words>
  <Characters>3630</Characters>
  <Application>Microsoft Office Word</Application>
  <DocSecurity>0</DocSecurity>
  <Lines>30</Lines>
  <Paragraphs>8</Paragraphs>
  <ScaleCrop>false</ScaleCrop>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cp:lastPrinted>2023-04-27T02:26:00Z</cp:lastPrinted>
  <dcterms:created xsi:type="dcterms:W3CDTF">2021-08-05T03:24:00Z</dcterms:created>
  <dcterms:modified xsi:type="dcterms:W3CDTF">2024-11-27T01:11:00Z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1323CD237AEB437C85625188F14BB4C3_13</vt:lpwstr>
  </property>
</Properties>
</file>