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FF9" w:rsidRDefault="00B273EA">
      <w:pPr>
        <w:spacing w:line="360" w:lineRule="auto"/>
        <w:jc w:val="center"/>
        <w:rPr>
          <w:rFonts w:ascii="方正小标宋简体" w:eastAsia="方正小标宋简体" w:hAnsi="方正小标宋简体" w:cs="方正小标宋简体"/>
          <w:sz w:val="44"/>
          <w:szCs w:val="44"/>
        </w:rPr>
      </w:pPr>
      <w:bookmarkStart w:id="0" w:name="_GoBack"/>
      <w:r>
        <w:rPr>
          <w:rFonts w:ascii="方正小标宋简体" w:eastAsia="方正小标宋简体" w:hAnsi="方正小标宋简体" w:cs="方正小标宋简体" w:hint="eastAsia"/>
          <w:sz w:val="44"/>
          <w:szCs w:val="44"/>
        </w:rPr>
        <w:t>《港航分区气象服务规范》</w:t>
      </w:r>
    </w:p>
    <w:p w:rsidR="00FB033F" w:rsidRDefault="00B273EA">
      <w:pPr>
        <w:spacing w:line="360" w:lineRule="auto"/>
        <w:jc w:val="center"/>
      </w:pPr>
      <w:r>
        <w:rPr>
          <w:rFonts w:ascii="方正小标宋简体" w:eastAsia="方正小标宋简体" w:hAnsi="方正小标宋简体" w:cs="方正小标宋简体" w:hint="eastAsia"/>
          <w:sz w:val="44"/>
          <w:szCs w:val="44"/>
        </w:rPr>
        <w:t>编制说明</w:t>
      </w:r>
    </w:p>
    <w:bookmarkEnd w:id="0"/>
    <w:p w:rsidR="00FB033F" w:rsidRDefault="00B273EA">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目的意义</w:t>
      </w:r>
    </w:p>
    <w:p w:rsidR="00FB033F" w:rsidRDefault="00B273EA">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现状：</w:t>
      </w:r>
      <w:r>
        <w:rPr>
          <w:rFonts w:ascii="仿宋_GB2312" w:eastAsia="仿宋_GB2312" w:hAnsi="仿宋_GB2312" w:cs="仿宋_GB2312" w:hint="eastAsia"/>
          <w:sz w:val="32"/>
          <w:szCs w:val="32"/>
        </w:rPr>
        <w:t>海洋产业高质量发展是提升海洋经济的重要抓手，近年省委省政府、市委市政府高度重视海洋经济。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月，省政府印发《江苏省海洋产业发展行动方案》，对我省海洋产业发展</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具体部署。我市海洋资源禀赋独特，海域、陆域面积</w:t>
      </w:r>
      <w:proofErr w:type="gramStart"/>
      <w:r>
        <w:rPr>
          <w:rFonts w:ascii="仿宋_GB2312" w:eastAsia="仿宋_GB2312" w:hAnsi="仿宋_GB2312" w:cs="仿宋_GB2312" w:hint="eastAsia"/>
          <w:sz w:val="32"/>
          <w:szCs w:val="32"/>
        </w:rPr>
        <w:t>比列</w:t>
      </w:r>
      <w:proofErr w:type="gramEnd"/>
      <w:r>
        <w:rPr>
          <w:rFonts w:ascii="仿宋_GB2312" w:eastAsia="仿宋_GB2312" w:hAnsi="仿宋_GB2312" w:cs="仿宋_GB2312" w:hint="eastAsia"/>
          <w:sz w:val="32"/>
          <w:szCs w:val="32"/>
        </w:rPr>
        <w:t>接近</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，近年我市不断迈出海洋发展的新步伐，加速</w:t>
      </w:r>
      <w:proofErr w:type="gramStart"/>
      <w:r>
        <w:rPr>
          <w:rFonts w:ascii="仿宋_GB2312" w:eastAsia="仿宋_GB2312" w:hAnsi="仿宋_GB2312" w:cs="仿宋_GB2312" w:hint="eastAsia"/>
          <w:sz w:val="32"/>
          <w:szCs w:val="32"/>
        </w:rPr>
        <w:t>深蓝产业</w:t>
      </w:r>
      <w:proofErr w:type="gramEnd"/>
      <w:r>
        <w:rPr>
          <w:rFonts w:ascii="仿宋_GB2312" w:eastAsia="仿宋_GB2312" w:hAnsi="仿宋_GB2312" w:cs="仿宋_GB2312" w:hint="eastAsia"/>
          <w:sz w:val="32"/>
          <w:szCs w:val="32"/>
        </w:rPr>
        <w:t>发展。</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月，市政府办同步印发连云港市海洋科技创新和海洋新材料产业发展三年行动计划，为激活高质量发展的“蓝色引擎”提供有力支撑。</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海洋产业发展离不开强有力的气象服务保障，近海航运、港口作业等各个作业环节对气象要素高度敏感，近年我</w:t>
      </w:r>
      <w:r>
        <w:rPr>
          <w:rFonts w:ascii="仿宋_GB2312" w:eastAsia="仿宋_GB2312" w:hAnsi="仿宋_GB2312" w:cs="仿宋_GB2312" w:hint="eastAsia"/>
          <w:sz w:val="32"/>
          <w:szCs w:val="32"/>
        </w:rPr>
        <w:t>市海区强对流、大风、海雾等高影响天气频发，且具有极端性，给近海航运、港口作业造成严重威胁。</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日，赣榆近海遭强对流侵袭，造成</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人死亡、</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人受伤，直接经济损失</w:t>
      </w:r>
      <w:r>
        <w:rPr>
          <w:rFonts w:ascii="仿宋_GB2312" w:eastAsia="仿宋_GB2312" w:hAnsi="仿宋_GB2312" w:cs="仿宋_GB2312" w:hint="eastAsia"/>
          <w:sz w:val="32"/>
          <w:szCs w:val="32"/>
        </w:rPr>
        <w:t>3294.6</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日，受大范围平流雾影响，我市近海最低能见度不足</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米，造成航道停运、港区停工。</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我市港区主要包括赣榆港区、连云港区、徐圩港区和灌河港区，受地形地貌、水深、灾害性天气活动规律等影响，各地气候特征不一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随着港</w:t>
      </w:r>
      <w:proofErr w:type="gramStart"/>
      <w:r>
        <w:rPr>
          <w:rFonts w:ascii="仿宋_GB2312" w:eastAsia="仿宋_GB2312" w:hAnsi="仿宋_GB2312" w:cs="仿宋_GB2312" w:hint="eastAsia"/>
          <w:sz w:val="32"/>
          <w:szCs w:val="32"/>
        </w:rPr>
        <w:t>航业务</w:t>
      </w:r>
      <w:proofErr w:type="gramEnd"/>
      <w:r>
        <w:rPr>
          <w:rFonts w:ascii="仿宋_GB2312" w:eastAsia="仿宋_GB2312" w:hAnsi="仿宋_GB2312" w:cs="仿宋_GB2312" w:hint="eastAsia"/>
          <w:sz w:val="32"/>
          <w:szCs w:val="32"/>
        </w:rPr>
        <w:t>发展和港口</w:t>
      </w:r>
      <w:r>
        <w:rPr>
          <w:rFonts w:ascii="仿宋_GB2312" w:eastAsia="仿宋_GB2312" w:hAnsi="仿宋_GB2312" w:cs="仿宋_GB2312" w:hint="eastAsia"/>
          <w:sz w:val="32"/>
          <w:szCs w:val="32"/>
        </w:rPr>
        <w:t>规模</w:t>
      </w:r>
      <w:r>
        <w:rPr>
          <w:rFonts w:ascii="仿宋_GB2312" w:eastAsia="仿宋_GB2312" w:hAnsi="仿宋_GB2312" w:cs="仿宋_GB2312" w:hint="eastAsia"/>
          <w:sz w:val="32"/>
          <w:szCs w:val="32"/>
        </w:rPr>
        <w:t>不断扩大，对气象服务的精细化、精准度提出更高的要求。前期调研发</w:t>
      </w:r>
      <w:r>
        <w:rPr>
          <w:rFonts w:ascii="仿宋_GB2312" w:eastAsia="仿宋_GB2312" w:hAnsi="仿宋_GB2312" w:cs="仿宋_GB2312" w:hint="eastAsia"/>
          <w:sz w:val="32"/>
          <w:szCs w:val="32"/>
        </w:rPr>
        <w:lastRenderedPageBreak/>
        <w:t>现，目前港航气象</w:t>
      </w:r>
      <w:r>
        <w:rPr>
          <w:rFonts w:ascii="仿宋_GB2312" w:eastAsia="仿宋_GB2312" w:hAnsi="仿宋_GB2312" w:cs="仿宋_GB2312" w:hint="eastAsia"/>
          <w:sz w:val="32"/>
          <w:szCs w:val="32"/>
        </w:rPr>
        <w:t>服务仍存在精细化程度不够，产品规范化程度</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高等问题，海事、港口、引航等部门对分区气象预报需求迫切，因而制定港航气象服务规范，</w:t>
      </w:r>
      <w:proofErr w:type="gramStart"/>
      <w:r>
        <w:rPr>
          <w:rFonts w:ascii="仿宋_GB2312" w:eastAsia="仿宋_GB2312" w:hAnsi="仿宋_GB2312" w:cs="仿宋_GB2312" w:hint="eastAsia"/>
          <w:sz w:val="32"/>
          <w:szCs w:val="32"/>
        </w:rPr>
        <w:t>明确港</w:t>
      </w:r>
      <w:proofErr w:type="gramEnd"/>
      <w:r>
        <w:rPr>
          <w:rFonts w:ascii="仿宋_GB2312" w:eastAsia="仿宋_GB2312" w:hAnsi="仿宋_GB2312" w:cs="仿宋_GB2312" w:hint="eastAsia"/>
          <w:sz w:val="32"/>
          <w:szCs w:val="32"/>
        </w:rPr>
        <w:t>航气象服务的区域划分、气象监测和分区气象预报规定，对提升航港气象预报精细化水平、助力企业减灾增效、保障海洋经济高质量发展具有重要现实意义。</w:t>
      </w:r>
    </w:p>
    <w:p w:rsidR="00FB033F" w:rsidRDefault="00B273EA">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必要性可行性及效益分析</w:t>
      </w:r>
      <w:r>
        <w:rPr>
          <w:rFonts w:ascii="黑体" w:eastAsia="黑体" w:hAnsi="黑体" w:cs="黑体" w:hint="eastAsia"/>
          <w:sz w:val="32"/>
          <w:szCs w:val="32"/>
        </w:rPr>
        <w:t>:</w:t>
      </w:r>
      <w:r>
        <w:rPr>
          <w:rFonts w:ascii="仿宋_GB2312" w:eastAsia="仿宋_GB2312" w:hAnsi="仿宋_GB2312" w:cs="仿宋_GB2312" w:hint="eastAsia"/>
          <w:sz w:val="32"/>
          <w:szCs w:val="32"/>
        </w:rPr>
        <w:t>近年我市海区强对流、大风、海雾等高影响天气频发，精细化气象服务是港航安全作业的重要保障，海事、港口、引航等部门对分区精细化气象预报需求迫切。海区划分是开展精细化预报预警的客观前提，自然资源部将我国海区划分为渤海、黄海、</w:t>
      </w:r>
      <w:r>
        <w:rPr>
          <w:rFonts w:ascii="仿宋_GB2312" w:eastAsia="仿宋_GB2312" w:hAnsi="仿宋_GB2312" w:cs="仿宋_GB2312" w:hint="eastAsia"/>
          <w:sz w:val="32"/>
          <w:szCs w:val="32"/>
        </w:rPr>
        <w:t>东海和南海，根据该划分，我市海区均属黄海南部，该划分对本地港航精细化服务适用性性不强，且气象、海事、渔业、港口等涉海涉港部门的关注点和海区划分习惯均不同，因而有必要制定统一规范、各行业认同的港航服务海区划分标准。</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基于我市海洋高影响天气活动规律、港口天然航道和岸线地理信息等特征，结合用户需求，明确了港航分区气象预报产品内容、近海海区划分，并提供港航气象服务短临、短期和预警产品的示例模板，旨在解决港航气象服务精细化程度不够、产品规范化程度</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高等问题，为相关行业制定针对性防御措施、提高作业时长和经济效益提</w:t>
      </w:r>
      <w:r>
        <w:rPr>
          <w:rFonts w:ascii="仿宋_GB2312" w:eastAsia="仿宋_GB2312" w:hAnsi="仿宋_GB2312" w:cs="仿宋_GB2312" w:hint="eastAsia"/>
          <w:sz w:val="32"/>
          <w:szCs w:val="32"/>
        </w:rPr>
        <w:t>供参考，预期将显著提高气象服务产品质量、有效推进气象服务产品创新，为保障涉港企业的安全生产、社会防灾减灾产生良好的作用。</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预期本标准的实施将显著提高港航气象服务产品质量、有效推进气象服务产品创新，分海区服务将进一步提升我市航港气象服务精细化程度，进而保障涉港企业生产安全，提升海洋产业经济效益。此外，标准对我市近海气象防灾减灾将产生明显促进作用，预期社会效益显著。</w:t>
      </w:r>
    </w:p>
    <w:p w:rsidR="00FB033F" w:rsidRDefault="00B273EA">
      <w:pPr>
        <w:widowControl/>
        <w:spacing w:line="560" w:lineRule="exact"/>
        <w:ind w:firstLine="640"/>
        <w:jc w:val="left"/>
        <w:rPr>
          <w:rFonts w:ascii="黑体" w:eastAsia="黑体" w:hAnsi="黑体" w:cs="黑体"/>
          <w:sz w:val="32"/>
          <w:szCs w:val="32"/>
        </w:rPr>
      </w:pPr>
      <w:r>
        <w:rPr>
          <w:rFonts w:ascii="黑体" w:eastAsia="黑体" w:hAnsi="黑体" w:cs="黑体" w:hint="eastAsia"/>
          <w:sz w:val="32"/>
          <w:szCs w:val="32"/>
        </w:rPr>
        <w:t>二、任务来源</w:t>
      </w:r>
    </w:p>
    <w:p w:rsidR="00FB033F" w:rsidRDefault="00B273EA">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连云港市市场监督管理局《关于下达</w:t>
      </w:r>
      <w:r>
        <w:rPr>
          <w:rFonts w:ascii="仿宋_GB2312" w:eastAsia="仿宋_GB2312" w:hAnsi="仿宋_GB2312" w:cs="仿宋_GB2312" w:hint="eastAsia"/>
          <w:sz w:val="32"/>
          <w:szCs w:val="32"/>
          <w:lang w:val="zh-CN"/>
        </w:rPr>
        <w:t>2024</w:t>
      </w:r>
      <w:r>
        <w:rPr>
          <w:rFonts w:ascii="仿宋_GB2312" w:eastAsia="仿宋_GB2312" w:hAnsi="仿宋_GB2312" w:cs="仿宋_GB2312" w:hint="eastAsia"/>
          <w:sz w:val="32"/>
          <w:szCs w:val="32"/>
          <w:lang w:val="zh-CN"/>
        </w:rPr>
        <w:t>年度连云港市地方标准项目计划的通知》。</w:t>
      </w:r>
    </w:p>
    <w:p w:rsidR="00FB033F" w:rsidRDefault="00B273EA">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三、编制过程</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本文件按</w:t>
      </w:r>
      <w:r>
        <w:rPr>
          <w:rFonts w:ascii="仿宋_GB2312" w:eastAsia="仿宋_GB2312" w:hAnsi="仿宋_GB2312" w:cs="仿宋_GB2312" w:hint="eastAsia"/>
          <w:sz w:val="32"/>
          <w:szCs w:val="32"/>
        </w:rPr>
        <w:t xml:space="preserve">GB/T </w:t>
      </w:r>
      <w:r>
        <w:rPr>
          <w:rFonts w:ascii="仿宋_GB2312" w:eastAsia="仿宋_GB2312" w:hAnsi="仿宋_GB2312" w:cs="仿宋_GB2312" w:hint="eastAsia"/>
          <w:sz w:val="32"/>
          <w:szCs w:val="32"/>
        </w:rPr>
        <w:t>1.1-2020</w:t>
      </w:r>
      <w:r>
        <w:rPr>
          <w:rFonts w:ascii="仿宋_GB2312" w:eastAsia="仿宋_GB2312" w:hAnsi="仿宋_GB2312" w:cs="仿宋_GB2312" w:hint="eastAsia"/>
          <w:sz w:val="32"/>
          <w:szCs w:val="32"/>
        </w:rPr>
        <w:t>《标准化工作导则</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部分：标准化文件的结构和起草规则》规定编制。起草小组主要人员多年从事港航分区气象服务相关工作，对气象服务行业有较好的工作经验。本文件的编制主要经历了以下的几个过程：</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、机构建设。</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月起开展组织市级地方标准制定工作，成立了由市气象局分管领导任组长的标准制定工作小组，配备兼职标准工作人员</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名，负责开展地方标准制定日常工作。同时为保障地方标准工作的顺利实施，专门划出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万元用于标准化建设工作，保障工作有序高效开展。</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、技术咨询。</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月开始收集相关法律</w:t>
      </w:r>
      <w:r>
        <w:rPr>
          <w:rFonts w:ascii="仿宋_GB2312" w:eastAsia="仿宋_GB2312" w:hAnsi="仿宋_GB2312" w:cs="仿宋_GB2312" w:hint="eastAsia"/>
          <w:sz w:val="32"/>
          <w:szCs w:val="32"/>
        </w:rPr>
        <w:t>法规、检索相关国家、行业、地方标准，同时开展技术咨询工作，征求主管部门、标准化研究机构、高校等有关专家及从事港航分区气象服务工作代表意见。</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、走访研究。</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月开始对多家涉海涉港单位走访调研，对港航分区气象服务需求进行研讨，在此基础上确</w:t>
      </w:r>
      <w:r>
        <w:rPr>
          <w:rFonts w:ascii="仿宋_GB2312" w:eastAsia="仿宋_GB2312" w:hAnsi="仿宋_GB2312" w:cs="仿宋_GB2312" w:hint="eastAsia"/>
          <w:sz w:val="32"/>
          <w:szCs w:val="32"/>
        </w:rPr>
        <w:lastRenderedPageBreak/>
        <w:t>定标准范围和内容，制定该文件。</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、调查研究。</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月开始查阅各类相关资料，有针对性地收集有关国家文件和技术文献，并汇集之前检索的相关标准。经过认真的分析、整理和归类，选用相关材料作为参考。</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、起草文本。编制小组在查阅相关资料基础上，充分利用起草单位对于港航</w:t>
      </w:r>
      <w:r>
        <w:rPr>
          <w:rFonts w:ascii="仿宋_GB2312" w:eastAsia="仿宋_GB2312" w:hAnsi="仿宋_GB2312" w:cs="仿宋_GB2312" w:hint="eastAsia"/>
          <w:sz w:val="32"/>
          <w:szCs w:val="32"/>
        </w:rPr>
        <w:t>分区气象服务的调查研究成果，召开研讨会和交流会，编制形成《港航分区气象服务规范》草案。</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、开展申报。根据前期工作成果，起草单位编制完成《港航分区气象服务规范》草案和标准申报书，按照市市场监督管理局《关于印发</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年度连云港市地方标准立项指南的通知》要求开展申报工作。</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、获批立项。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月，申报的《港航分区气象服务规范》地方</w:t>
      </w:r>
      <w:proofErr w:type="gramStart"/>
      <w:r>
        <w:rPr>
          <w:rFonts w:ascii="仿宋_GB2312" w:eastAsia="仿宋_GB2312" w:hAnsi="仿宋_GB2312" w:cs="仿宋_GB2312" w:hint="eastAsia"/>
          <w:sz w:val="32"/>
          <w:szCs w:val="32"/>
        </w:rPr>
        <w:t>标准获</w:t>
      </w:r>
      <w:proofErr w:type="gramEnd"/>
      <w:r>
        <w:rPr>
          <w:rFonts w:ascii="仿宋_GB2312" w:eastAsia="仿宋_GB2312" w:hAnsi="仿宋_GB2312" w:cs="仿宋_GB2312" w:hint="eastAsia"/>
          <w:sz w:val="32"/>
          <w:szCs w:val="32"/>
        </w:rPr>
        <w:t>批立项。</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、标准定稿。</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8-9</w:t>
      </w:r>
      <w:r>
        <w:rPr>
          <w:rFonts w:ascii="仿宋_GB2312" w:eastAsia="仿宋_GB2312" w:hAnsi="仿宋_GB2312" w:cs="仿宋_GB2312" w:hint="eastAsia"/>
          <w:sz w:val="32"/>
          <w:szCs w:val="32"/>
        </w:rPr>
        <w:t>月起草单位召开标准编制工作会议、标准草案研讨会议，对标准草案进行修改完善，形成标准征求意见稿，并准备征求意见。</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、征求意见。</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10-11</w:t>
      </w:r>
      <w:r>
        <w:rPr>
          <w:rFonts w:ascii="仿宋_GB2312" w:eastAsia="仿宋_GB2312" w:hAnsi="仿宋_GB2312" w:cs="仿宋_GB2312" w:hint="eastAsia"/>
          <w:sz w:val="32"/>
          <w:szCs w:val="32"/>
        </w:rPr>
        <w:t>月，起草开展征求意见工作，为广泛征求各方意见，在市市场监督管理局网站面向社会公众公开意见征集，并同步发送至相关单位，请专家从专业角度提出修改意见。</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经统计，共征</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个单位</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位专家意见，收到</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位专家的</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条反馈意见（其中</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条修改建议，</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条无意见），</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条修改建议中，完全采纳</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条。工作小组根据意见整理修</w:t>
      </w:r>
      <w:r>
        <w:rPr>
          <w:rFonts w:ascii="仿宋_GB2312" w:eastAsia="仿宋_GB2312" w:hAnsi="仿宋_GB2312" w:cs="仿宋_GB2312" w:hint="eastAsia"/>
          <w:sz w:val="32"/>
          <w:szCs w:val="32"/>
        </w:rPr>
        <w:lastRenderedPageBreak/>
        <w:t>改，形成标准送审稿。</w:t>
      </w:r>
    </w:p>
    <w:p w:rsidR="00FB033F" w:rsidRDefault="00B273EA">
      <w:pPr>
        <w:spacing w:line="56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、标准审查。</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日，市市场监督管理局组织召开连云港市地方标准审查会，有关专家对《港航分区气象服务规范》文件进行了全面审查，给出完善意见，市气象局根据</w:t>
      </w:r>
      <w:r>
        <w:rPr>
          <w:rFonts w:ascii="仿宋_GB2312" w:eastAsia="仿宋_GB2312" w:hAnsi="仿宋_GB2312" w:cs="仿宋_GB2312" w:hint="eastAsia"/>
          <w:sz w:val="32"/>
          <w:szCs w:val="32"/>
        </w:rPr>
        <w:t>修改意见，形成标准报批稿。</w:t>
      </w:r>
    </w:p>
    <w:p w:rsidR="00FB033F" w:rsidRDefault="00B273EA">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四、主要内容技术指标确立</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适用范围：</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本文件规定了港航分区气象服务的区域划分、气象监测、气象预报和服务质量管理的要求。</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本文件</w:t>
      </w:r>
      <w:proofErr w:type="gramStart"/>
      <w:r>
        <w:rPr>
          <w:rFonts w:ascii="仿宋_GB2312" w:eastAsia="仿宋_GB2312" w:hAnsi="仿宋_GB2312" w:cs="仿宋_GB2312" w:hint="eastAsia"/>
          <w:sz w:val="32"/>
          <w:szCs w:val="32"/>
        </w:rPr>
        <w:t>适用于适用于</w:t>
      </w:r>
      <w:proofErr w:type="gramEnd"/>
      <w:r>
        <w:rPr>
          <w:rFonts w:ascii="仿宋_GB2312" w:eastAsia="仿宋_GB2312" w:hAnsi="仿宋_GB2312" w:cs="仿宋_GB2312" w:hint="eastAsia"/>
          <w:sz w:val="32"/>
          <w:szCs w:val="32"/>
        </w:rPr>
        <w:t>从事港航分区气象服务的机构。</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主要内容：</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一是区域划分：包括应收</w:t>
      </w:r>
      <w:proofErr w:type="gramStart"/>
      <w:r>
        <w:rPr>
          <w:rFonts w:ascii="仿宋_GB2312" w:eastAsia="仿宋_GB2312" w:hAnsi="仿宋_GB2312" w:cs="仿宋_GB2312" w:hint="eastAsia"/>
          <w:sz w:val="32"/>
          <w:szCs w:val="32"/>
        </w:rPr>
        <w:t>集基础</w:t>
      </w:r>
      <w:proofErr w:type="gramEnd"/>
      <w:r>
        <w:rPr>
          <w:rFonts w:ascii="仿宋_GB2312" w:eastAsia="仿宋_GB2312" w:hAnsi="仿宋_GB2312" w:cs="仿宋_GB2312" w:hint="eastAsia"/>
          <w:sz w:val="32"/>
          <w:szCs w:val="32"/>
        </w:rPr>
        <w:t>地理信息、气象资料、港</w:t>
      </w:r>
      <w:proofErr w:type="gramStart"/>
      <w:r>
        <w:rPr>
          <w:rFonts w:ascii="仿宋_GB2312" w:eastAsia="仿宋_GB2312" w:hAnsi="仿宋_GB2312" w:cs="仿宋_GB2312" w:hint="eastAsia"/>
          <w:sz w:val="32"/>
          <w:szCs w:val="32"/>
        </w:rPr>
        <w:t>航活动</w:t>
      </w:r>
      <w:proofErr w:type="gramEnd"/>
      <w:r>
        <w:rPr>
          <w:rFonts w:ascii="仿宋_GB2312" w:eastAsia="仿宋_GB2312" w:hAnsi="仿宋_GB2312" w:cs="仿宋_GB2312" w:hint="eastAsia"/>
          <w:sz w:val="32"/>
          <w:szCs w:val="32"/>
        </w:rPr>
        <w:t>资料、海洋风险区划、灾害灾情资料和社会经济资料等，并参照港口天然航道和岸线地理信息进行区域划分，分区时应进行气候条件特征的统一化、典型化。资料收集应符合的要求和区域划分示意图。</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二是气象监测：包括观测站应符合</w:t>
      </w:r>
      <w:r>
        <w:rPr>
          <w:rFonts w:ascii="仿宋_GB2312" w:eastAsia="仿宋_GB2312" w:hAnsi="仿宋_GB2312" w:cs="仿宋_GB2312" w:hint="eastAsia"/>
          <w:sz w:val="32"/>
          <w:szCs w:val="32"/>
        </w:rPr>
        <w:t>QX/T 622</w:t>
      </w:r>
      <w:r>
        <w:rPr>
          <w:rFonts w:ascii="仿宋_GB2312" w:eastAsia="仿宋_GB2312" w:hAnsi="仿宋_GB2312" w:cs="仿宋_GB2312" w:hint="eastAsia"/>
          <w:sz w:val="32"/>
          <w:szCs w:val="32"/>
        </w:rPr>
        <w:t>的要求；</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监测要素应包括但不限于常规气象要素、海面能见度、雷电探测和大气电场；监测内容及最低监测频次要求。</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三是气象预报：预报内容应包括但不限于：发布单位、发布时间、灾害性天气类型、影响系统、影响范围、影响强度和持续时间。包括短时临</w:t>
      </w:r>
      <w:r>
        <w:rPr>
          <w:rFonts w:ascii="仿宋_GB2312" w:eastAsia="仿宋_GB2312" w:hAnsi="仿宋_GB2312" w:cs="仿宋_GB2312" w:hint="eastAsia"/>
          <w:sz w:val="32"/>
          <w:szCs w:val="32"/>
        </w:rPr>
        <w:t>近预报：应根据未来</w:t>
      </w:r>
      <w:r>
        <w:rPr>
          <w:rFonts w:ascii="仿宋_GB2312" w:eastAsia="仿宋_GB2312" w:hAnsi="仿宋_GB2312" w:cs="仿宋_GB2312" w:hint="eastAsia"/>
          <w:sz w:val="32"/>
          <w:szCs w:val="32"/>
        </w:rPr>
        <w:t>0 h</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 h</w:t>
      </w:r>
      <w:r>
        <w:rPr>
          <w:rFonts w:ascii="仿宋_GB2312" w:eastAsia="仿宋_GB2312" w:hAnsi="仿宋_GB2312" w:cs="仿宋_GB2312" w:hint="eastAsia"/>
          <w:sz w:val="32"/>
          <w:szCs w:val="32"/>
        </w:rPr>
        <w:t>出现的港航高影响天气提供分区短时临近预报，示例要求；短期预报：应根据未来</w:t>
      </w:r>
      <w:r>
        <w:rPr>
          <w:rFonts w:ascii="仿宋_GB2312" w:eastAsia="仿宋_GB2312" w:hAnsi="仿宋_GB2312" w:cs="仿宋_GB2312" w:hint="eastAsia"/>
          <w:sz w:val="32"/>
          <w:szCs w:val="32"/>
        </w:rPr>
        <w:t>0 h</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72 h</w:t>
      </w:r>
      <w:r>
        <w:rPr>
          <w:rFonts w:ascii="仿宋_GB2312" w:eastAsia="仿宋_GB2312" w:hAnsi="仿宋_GB2312" w:cs="仿宋_GB2312" w:hint="eastAsia"/>
          <w:sz w:val="32"/>
          <w:szCs w:val="32"/>
        </w:rPr>
        <w:t>的天气情况提供分区短期</w:t>
      </w:r>
      <w:r>
        <w:rPr>
          <w:rFonts w:ascii="仿宋_GB2312" w:eastAsia="仿宋_GB2312" w:hAnsi="仿宋_GB2312" w:cs="仿宋_GB2312" w:hint="eastAsia"/>
          <w:sz w:val="32"/>
          <w:szCs w:val="32"/>
        </w:rPr>
        <w:lastRenderedPageBreak/>
        <w:t>预报，预报要素应包括但不限于天气现象、气温、风向、风力和能见度，</w:t>
      </w:r>
      <w:r>
        <w:rPr>
          <w:rFonts w:ascii="仿宋_GB2312" w:eastAsia="仿宋_GB2312" w:hAnsi="仿宋_GB2312" w:cs="仿宋_GB2312" w:hint="eastAsia"/>
          <w:sz w:val="32"/>
          <w:szCs w:val="32"/>
        </w:rPr>
        <w:t>0 h</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24 h</w:t>
      </w:r>
      <w:r>
        <w:rPr>
          <w:rFonts w:ascii="仿宋_GB2312" w:eastAsia="仿宋_GB2312" w:hAnsi="仿宋_GB2312" w:cs="仿宋_GB2312" w:hint="eastAsia"/>
          <w:sz w:val="32"/>
          <w:szCs w:val="32"/>
        </w:rPr>
        <w:t>时效内宜提供逐</w:t>
      </w:r>
      <w:r>
        <w:rPr>
          <w:rFonts w:ascii="仿宋_GB2312" w:eastAsia="仿宋_GB2312" w:hAnsi="仿宋_GB2312" w:cs="仿宋_GB2312" w:hint="eastAsia"/>
          <w:sz w:val="32"/>
          <w:szCs w:val="32"/>
        </w:rPr>
        <w:t xml:space="preserve"> 1 h </w:t>
      </w:r>
      <w:r>
        <w:rPr>
          <w:rFonts w:ascii="仿宋_GB2312" w:eastAsia="仿宋_GB2312" w:hAnsi="仿宋_GB2312" w:cs="仿宋_GB2312" w:hint="eastAsia"/>
          <w:sz w:val="32"/>
          <w:szCs w:val="32"/>
        </w:rPr>
        <w:t>预报，</w:t>
      </w:r>
      <w:r>
        <w:rPr>
          <w:rFonts w:ascii="仿宋_GB2312" w:eastAsia="仿宋_GB2312" w:hAnsi="仿宋_GB2312" w:cs="仿宋_GB2312" w:hint="eastAsia"/>
          <w:sz w:val="32"/>
          <w:szCs w:val="32"/>
        </w:rPr>
        <w:t>24 h</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72 h </w:t>
      </w:r>
      <w:r>
        <w:rPr>
          <w:rFonts w:ascii="仿宋_GB2312" w:eastAsia="仿宋_GB2312" w:hAnsi="仿宋_GB2312" w:cs="仿宋_GB2312" w:hint="eastAsia"/>
          <w:sz w:val="32"/>
          <w:szCs w:val="32"/>
        </w:rPr>
        <w:t>时效内宜提供逐</w:t>
      </w:r>
      <w:r>
        <w:rPr>
          <w:rFonts w:ascii="仿宋_GB2312" w:eastAsia="仿宋_GB2312" w:hAnsi="仿宋_GB2312" w:cs="仿宋_GB2312" w:hint="eastAsia"/>
          <w:sz w:val="32"/>
          <w:szCs w:val="32"/>
        </w:rPr>
        <w:t xml:space="preserve">3 h </w:t>
      </w:r>
      <w:r>
        <w:rPr>
          <w:rFonts w:ascii="仿宋_GB2312" w:eastAsia="仿宋_GB2312" w:hAnsi="仿宋_GB2312" w:cs="仿宋_GB2312" w:hint="eastAsia"/>
          <w:sz w:val="32"/>
          <w:szCs w:val="32"/>
        </w:rPr>
        <w:t>预报，上述预报最低更新频次</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/d</w:t>
      </w:r>
      <w:r>
        <w:rPr>
          <w:rFonts w:ascii="仿宋_GB2312" w:eastAsia="仿宋_GB2312" w:hAnsi="仿宋_GB2312" w:cs="仿宋_GB2312" w:hint="eastAsia"/>
          <w:sz w:val="32"/>
          <w:szCs w:val="32"/>
        </w:rPr>
        <w:t>，示例要求；灾害性天气预警：港航分区气象服务中，天气预警等级按照《江苏省灾害性天气预警信号发布业务标准》执行，如</w:t>
      </w:r>
      <w:proofErr w:type="gramStart"/>
      <w:r>
        <w:rPr>
          <w:rFonts w:ascii="仿宋_GB2312" w:eastAsia="仿宋_GB2312" w:hAnsi="仿宋_GB2312" w:cs="仿宋_GB2312" w:hint="eastAsia"/>
          <w:sz w:val="32"/>
          <w:szCs w:val="32"/>
        </w:rPr>
        <w:t>遇业务</w:t>
      </w:r>
      <w:proofErr w:type="gramEnd"/>
      <w:r>
        <w:rPr>
          <w:rFonts w:ascii="仿宋_GB2312" w:eastAsia="仿宋_GB2312" w:hAnsi="仿宋_GB2312" w:cs="仿宋_GB2312" w:hint="eastAsia"/>
          <w:sz w:val="32"/>
          <w:szCs w:val="32"/>
        </w:rPr>
        <w:t>调整，按最新业务规范执行，示例要求。</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四是服务质量管理：应建立服务</w:t>
      </w:r>
      <w:r>
        <w:rPr>
          <w:rFonts w:ascii="仿宋_GB2312" w:eastAsia="仿宋_GB2312" w:hAnsi="仿宋_GB2312" w:cs="仿宋_GB2312" w:hint="eastAsia"/>
          <w:sz w:val="32"/>
          <w:szCs w:val="32"/>
        </w:rPr>
        <w:t>对象沟通、监督和投诉渠道，渠道应包括但不限于电话、网络、满意度调查，应在</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个工作日内响应并反馈；应定期开展服务质量和效益评价，该项工作每年不少于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次；应根据评价结果，加强技术支撑，优化服务产品和渠道，提高服务对象满意度。</w:t>
      </w:r>
    </w:p>
    <w:p w:rsidR="00FB033F" w:rsidRDefault="00B273EA">
      <w:pPr>
        <w:numPr>
          <w:ilvl w:val="0"/>
          <w:numId w:val="1"/>
        </w:num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重大分歧意见的处理过程和依据</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FB033F" w:rsidRDefault="00B273EA">
      <w:pPr>
        <w:numPr>
          <w:ilvl w:val="0"/>
          <w:numId w:val="1"/>
        </w:numPr>
        <w:spacing w:line="56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与法律法规和强制性国家标准的关系</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本标准的制定不违反相关法律法规及强制性标准。本标准针对连云港市港航气象服务，与本标准制定出发点相似的现有标准包括：中国气象局行业标准《船舶引航气象条件等级》（</w:t>
      </w:r>
      <w:r>
        <w:rPr>
          <w:rFonts w:ascii="仿宋_GB2312" w:eastAsia="仿宋_GB2312" w:hAnsi="仿宋_GB2312" w:cs="仿宋_GB2312" w:hint="eastAsia"/>
          <w:sz w:val="32"/>
          <w:szCs w:val="32"/>
        </w:rPr>
        <w:t>QX/T 333-2016</w:t>
      </w:r>
      <w:r>
        <w:rPr>
          <w:rFonts w:ascii="仿宋_GB2312" w:eastAsia="仿宋_GB2312" w:hAnsi="仿宋_GB2312" w:cs="仿宋_GB2312" w:hint="eastAsia"/>
          <w:sz w:val="32"/>
          <w:szCs w:val="32"/>
        </w:rPr>
        <w:t>）、宁波市地方标准《港航分区气象服务规范》（</w:t>
      </w:r>
      <w:r>
        <w:rPr>
          <w:rFonts w:ascii="仿宋_GB2312" w:eastAsia="仿宋_GB2312" w:hAnsi="仿宋_GB2312" w:cs="仿宋_GB2312" w:hint="eastAsia"/>
          <w:sz w:val="32"/>
          <w:szCs w:val="32"/>
        </w:rPr>
        <w:t>DB3302/T 1136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）、舟山市地方标准《港区作业气象条件预警等级及图标》（</w:t>
      </w:r>
      <w:r>
        <w:rPr>
          <w:rFonts w:ascii="仿宋_GB2312" w:eastAsia="仿宋_GB2312" w:hAnsi="仿宋_GB2312" w:cs="仿宋_GB2312" w:hint="eastAsia"/>
          <w:sz w:val="32"/>
          <w:szCs w:val="32"/>
        </w:rPr>
        <w:t>DB 3309/T 74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）等，但目前我市乃至江苏省内均尚未有港航气象服务相关标准。由于地形地貌、气候特征、港口分布差异，上述标准在我市不适用。</w:t>
      </w:r>
    </w:p>
    <w:p w:rsidR="00FB033F" w:rsidRDefault="00B273E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本标准引用了《短期天气预报》（</w:t>
      </w:r>
      <w:r>
        <w:rPr>
          <w:rFonts w:ascii="仿宋_GB2312" w:eastAsia="仿宋_GB2312" w:hAnsi="仿宋_GB2312" w:cs="仿宋_GB2312" w:hint="eastAsia"/>
          <w:sz w:val="32"/>
          <w:szCs w:val="32"/>
        </w:rPr>
        <w:t xml:space="preserve">GB/T </w:t>
      </w:r>
      <w:r>
        <w:rPr>
          <w:rFonts w:ascii="仿宋_GB2312" w:eastAsia="仿宋_GB2312" w:hAnsi="仿宋_GB2312" w:cs="仿宋_GB2312" w:hint="eastAsia"/>
          <w:sz w:val="32"/>
          <w:szCs w:val="32"/>
        </w:rPr>
        <w:t>21984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lastRenderedPageBreak/>
        <w:t>《临近天气预报》（</w:t>
      </w:r>
      <w:r>
        <w:rPr>
          <w:rFonts w:ascii="仿宋_GB2312" w:eastAsia="仿宋_GB2312" w:hAnsi="仿宋_GB2312" w:cs="仿宋_GB2312" w:hint="eastAsia"/>
          <w:sz w:val="32"/>
          <w:szCs w:val="32"/>
        </w:rPr>
        <w:t>GB/T 28594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）、《强对流天气等级》（</w:t>
      </w:r>
      <w:r>
        <w:rPr>
          <w:rFonts w:ascii="仿宋_GB2312" w:eastAsia="仿宋_GB2312" w:hAnsi="仿宋_GB2312" w:cs="仿宋_GB2312" w:hint="eastAsia"/>
          <w:sz w:val="32"/>
          <w:szCs w:val="32"/>
        </w:rPr>
        <w:t>QX/T 416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）、《应用气象观测站建设规范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海港》（</w:t>
      </w:r>
      <w:r>
        <w:rPr>
          <w:rFonts w:ascii="仿宋_GB2312" w:eastAsia="仿宋_GB2312" w:hAnsi="仿宋_GB2312" w:cs="仿宋_GB2312" w:hint="eastAsia"/>
          <w:sz w:val="32"/>
          <w:szCs w:val="32"/>
        </w:rPr>
        <w:t>QX/T 622</w:t>
      </w:r>
      <w:r>
        <w:rPr>
          <w:rFonts w:ascii="仿宋_GB2312" w:eastAsia="仿宋_GB2312" w:hAnsi="仿宋_GB2312" w:cs="仿宋_GB2312" w:hint="eastAsia"/>
          <w:sz w:val="32"/>
          <w:szCs w:val="32"/>
        </w:rPr>
        <w:t>）等相关标准。</w:t>
      </w:r>
    </w:p>
    <w:p w:rsidR="00FB033F" w:rsidRDefault="00B273EA">
      <w:pPr>
        <w:spacing w:line="560" w:lineRule="exact"/>
        <w:ind w:firstLineChars="200" w:firstLine="640"/>
        <w:jc w:val="left"/>
        <w:rPr>
          <w:rFonts w:ascii="黑体" w:eastAsia="黑体" w:hAnsi="黑体" w:cs="黑体"/>
          <w:sz w:val="32"/>
          <w:szCs w:val="32"/>
          <w:lang w:val="zh-CN"/>
        </w:rPr>
      </w:pPr>
      <w:r>
        <w:rPr>
          <w:rFonts w:ascii="黑体" w:eastAsia="黑体" w:hAnsi="黑体" w:cs="黑体" w:hint="eastAsia"/>
          <w:sz w:val="32"/>
          <w:szCs w:val="32"/>
          <w:lang w:val="zh-CN"/>
        </w:rPr>
        <w:t>七、实施推广建议</w:t>
      </w:r>
    </w:p>
    <w:p w:rsidR="00FB033F" w:rsidRDefault="00B273EA">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建议实施推广对象：连云港市范围内从事港航分区气象服务的机构。</w:t>
      </w:r>
    </w:p>
    <w:p w:rsidR="00FB033F" w:rsidRDefault="00B273EA">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实施推广建议：</w:t>
      </w:r>
      <w:r>
        <w:rPr>
          <w:rFonts w:ascii="仿宋_GB2312" w:eastAsia="仿宋_GB2312" w:hAnsi="仿宋_GB2312" w:cs="仿宋_GB2312" w:hint="eastAsia"/>
          <w:sz w:val="32"/>
          <w:szCs w:val="32"/>
        </w:rPr>
        <w:t>一是要加强标准宣贯工作，提高本行业监管人员及服务机构标准化服务的思想意识。二是主动将相关标准文本发放至相关机构及人员，加强跟踪指导有关服务机构严格按照标准开展工作。三是加强标准使用过程中的验证和修订完善。</w:t>
      </w:r>
    </w:p>
    <w:p w:rsidR="00FB033F" w:rsidRDefault="00B273EA">
      <w:pPr>
        <w:widowControl/>
        <w:ind w:firstLineChars="200" w:firstLine="640"/>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八、起草单位和起草人</w:t>
      </w:r>
      <w:r>
        <w:rPr>
          <w:rFonts w:ascii="黑体" w:eastAsia="黑体" w:hAnsi="宋体" w:cs="黑体" w:hint="eastAsia"/>
          <w:color w:val="000000"/>
          <w:kern w:val="0"/>
          <w:sz w:val="32"/>
          <w:szCs w:val="32"/>
          <w:lang w:bidi="ar"/>
        </w:rPr>
        <w:t>员</w:t>
      </w:r>
    </w:p>
    <w:tbl>
      <w:tblPr>
        <w:tblW w:w="9793"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696"/>
        <w:gridCol w:w="3030"/>
        <w:gridCol w:w="2353"/>
      </w:tblGrid>
      <w:tr w:rsidR="00FB033F">
        <w:trPr>
          <w:trHeight w:val="784"/>
          <w:jc w:val="center"/>
        </w:trPr>
        <w:tc>
          <w:tcPr>
            <w:tcW w:w="1714" w:type="dxa"/>
            <w:vAlign w:val="center"/>
          </w:tcPr>
          <w:p w:rsidR="00FB033F" w:rsidRDefault="00B273E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2696" w:type="dxa"/>
            <w:vAlign w:val="center"/>
          </w:tcPr>
          <w:p w:rsidR="00FB033F" w:rsidRDefault="00B273E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3030" w:type="dxa"/>
            <w:vAlign w:val="center"/>
          </w:tcPr>
          <w:p w:rsidR="00FB033F" w:rsidRDefault="00B273E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2353" w:type="dxa"/>
            <w:vAlign w:val="center"/>
          </w:tcPr>
          <w:p w:rsidR="00FB033F" w:rsidRDefault="00B273E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hint="eastAsia"/>
                <w:bCs/>
                <w:sz w:val="28"/>
                <w:szCs w:val="28"/>
              </w:rPr>
              <w:t>项目分工</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1</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刘瑞翔</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主持标准项目</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惠雷</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张银意</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王斌</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连云港新东方国际货柜码头有限公司</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5</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董京铭</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shd w:val="clear" w:color="auto" w:fill="auto"/>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6</w:t>
            </w:r>
          </w:p>
        </w:tc>
        <w:tc>
          <w:tcPr>
            <w:tcW w:w="2696" w:type="dxa"/>
            <w:shd w:val="clear" w:color="auto" w:fill="auto"/>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徐希鹏</w:t>
            </w:r>
            <w:proofErr w:type="gramEnd"/>
          </w:p>
        </w:tc>
        <w:tc>
          <w:tcPr>
            <w:tcW w:w="3030" w:type="dxa"/>
            <w:shd w:val="clear" w:color="auto" w:fill="auto"/>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连云港海事局</w:t>
            </w:r>
          </w:p>
        </w:tc>
        <w:tc>
          <w:tcPr>
            <w:tcW w:w="2353" w:type="dxa"/>
            <w:shd w:val="clear" w:color="auto" w:fill="auto"/>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7</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黄加华</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连云港新东方国际货柜码头有限公司</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8</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王伟健</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9</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史达伟</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10</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嵇</w:t>
            </w:r>
            <w:proofErr w:type="gramEnd"/>
            <w:r>
              <w:rPr>
                <w:rFonts w:ascii="Times New Roman" w:eastAsia="宋体" w:hAnsi="Times New Roman" w:cs="Times New Roman" w:hint="eastAsia"/>
                <w:sz w:val="24"/>
              </w:rPr>
              <w:t>宇翔</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标准编写</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lastRenderedPageBreak/>
              <w:t>11</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朱云凤</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标准协调</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12</w:t>
            </w:r>
          </w:p>
        </w:tc>
        <w:tc>
          <w:tcPr>
            <w:tcW w:w="2696" w:type="dxa"/>
            <w:vAlign w:val="center"/>
          </w:tcPr>
          <w:p w:rsidR="00FB033F" w:rsidRDefault="00B273EA">
            <w:pPr>
              <w:jc w:val="center"/>
              <w:rPr>
                <w:rFonts w:ascii="Times New Roman" w:eastAsia="宋体" w:hAnsi="Times New Roman" w:cs="Times New Roman"/>
                <w:sz w:val="24"/>
              </w:rPr>
            </w:pPr>
            <w:proofErr w:type="gramStart"/>
            <w:r>
              <w:rPr>
                <w:rFonts w:ascii="Times New Roman" w:eastAsia="宋体" w:hAnsi="Times New Roman" w:cs="Times New Roman" w:hint="eastAsia"/>
                <w:sz w:val="24"/>
              </w:rPr>
              <w:t>颜佳任</w:t>
            </w:r>
            <w:proofErr w:type="gramEnd"/>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连云港市气象局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标准协调</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13</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徐新雷</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连云港新东方国际货柜码头有限公司</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标准协调</w:t>
            </w:r>
          </w:p>
        </w:tc>
      </w:tr>
      <w:tr w:rsidR="00FB033F">
        <w:trPr>
          <w:trHeight w:val="567"/>
          <w:jc w:val="center"/>
        </w:trPr>
        <w:tc>
          <w:tcPr>
            <w:tcW w:w="1714"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14</w:t>
            </w:r>
          </w:p>
        </w:tc>
        <w:tc>
          <w:tcPr>
            <w:tcW w:w="2696"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徐梓豪</w:t>
            </w:r>
          </w:p>
        </w:tc>
        <w:tc>
          <w:tcPr>
            <w:tcW w:w="3030"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连云区气象局</w:t>
            </w:r>
          </w:p>
        </w:tc>
        <w:tc>
          <w:tcPr>
            <w:tcW w:w="2353" w:type="dxa"/>
            <w:vAlign w:val="center"/>
          </w:tcPr>
          <w:p w:rsidR="00FB033F" w:rsidRDefault="00B273EA">
            <w:pPr>
              <w:jc w:val="center"/>
              <w:rPr>
                <w:rFonts w:ascii="Times New Roman" w:eastAsia="宋体" w:hAnsi="Times New Roman" w:cs="Times New Roman"/>
                <w:sz w:val="24"/>
              </w:rPr>
            </w:pPr>
            <w:r>
              <w:rPr>
                <w:rFonts w:ascii="Times New Roman" w:eastAsia="宋体" w:hAnsi="Times New Roman" w:cs="Times New Roman" w:hint="eastAsia"/>
                <w:sz w:val="24"/>
              </w:rPr>
              <w:t>标准协调</w:t>
            </w:r>
          </w:p>
        </w:tc>
      </w:tr>
    </w:tbl>
    <w:p w:rsidR="00FB033F" w:rsidRDefault="00FB033F"/>
    <w:p w:rsidR="00FB033F" w:rsidRDefault="00FB033F">
      <w:pPr>
        <w:spacing w:line="360" w:lineRule="auto"/>
        <w:ind w:firstLineChars="200" w:firstLine="560"/>
        <w:rPr>
          <w:rFonts w:ascii="宋体" w:eastAsia="宋体" w:hAnsi="宋体" w:cs="宋体"/>
          <w:sz w:val="28"/>
          <w:szCs w:val="28"/>
        </w:rPr>
      </w:pPr>
    </w:p>
    <w:p w:rsidR="00FB033F" w:rsidRDefault="00FB033F"/>
    <w:sectPr w:rsidR="00FB033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3EA" w:rsidRDefault="00B273EA">
      <w:r>
        <w:separator/>
      </w:r>
    </w:p>
  </w:endnote>
  <w:endnote w:type="continuationSeparator" w:id="0">
    <w:p w:rsidR="00B273EA" w:rsidRDefault="00B2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70FB8DE1-0164-498E-9E90-012ADC955387}"/>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embedRegular r:id="rId2" w:subsetted="1" w:fontKey="{CF210198-660B-4965-B6AB-E8C16C4DCFDC}"/>
  </w:font>
  <w:font w:name="黑体">
    <w:altName w:val="SimHei"/>
    <w:panose1 w:val="02010609060101010101"/>
    <w:charset w:val="86"/>
    <w:family w:val="modern"/>
    <w:pitch w:val="fixed"/>
    <w:sig w:usb0="800002BF" w:usb1="38CF7CFA" w:usb2="00000016" w:usb3="00000000" w:csb0="00040001" w:csb1="00000000"/>
    <w:embedRegular r:id="rId3" w:subsetted="1" w:fontKey="{62BF2D77-02C6-4ABB-8F3A-281CFD9D8183}"/>
  </w:font>
  <w:font w:name="仿宋_GB2312">
    <w:charset w:val="86"/>
    <w:family w:val="auto"/>
    <w:pitch w:val="default"/>
    <w:sig w:usb0="00000001" w:usb1="080E0000" w:usb2="00000000" w:usb3="00000000" w:csb0="00040000" w:csb1="00000000"/>
    <w:embedRegular r:id="rId4" w:subsetted="1" w:fontKey="{310FBDF6-3A25-4C3E-AAC8-D29794357E05}"/>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33F" w:rsidRDefault="00B273EA">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B033F" w:rsidRDefault="00B273EA">
                          <w:pPr>
                            <w:pStyle w:val="a3"/>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FB033F" w:rsidRDefault="00B273EA">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3EA" w:rsidRDefault="00B273EA">
      <w:r>
        <w:separator/>
      </w:r>
    </w:p>
  </w:footnote>
  <w:footnote w:type="continuationSeparator" w:id="0">
    <w:p w:rsidR="00B273EA" w:rsidRDefault="00B27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E4254"/>
    <w:multiLevelType w:val="singleLevel"/>
    <w:tmpl w:val="0D3E425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ZlNWUzZjMwZmY3ZGY5YThlYWRlZmI2MGM0ZWY1MDYifQ=="/>
  </w:docVars>
  <w:rsids>
    <w:rsidRoot w:val="00FB033F"/>
    <w:rsid w:val="00954FF9"/>
    <w:rsid w:val="00B273EA"/>
    <w:rsid w:val="00FB033F"/>
    <w:rsid w:val="015F04E7"/>
    <w:rsid w:val="0AF3162F"/>
    <w:rsid w:val="0F3A0931"/>
    <w:rsid w:val="11813E1A"/>
    <w:rsid w:val="14877B8E"/>
    <w:rsid w:val="15975A03"/>
    <w:rsid w:val="2B597F39"/>
    <w:rsid w:val="2D527F07"/>
    <w:rsid w:val="351E75E2"/>
    <w:rsid w:val="3AE64335"/>
    <w:rsid w:val="3B764318"/>
    <w:rsid w:val="3FCC588A"/>
    <w:rsid w:val="46FD7E8D"/>
    <w:rsid w:val="53C66EA0"/>
    <w:rsid w:val="674E5B7C"/>
    <w:rsid w:val="7720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37B08"/>
  <w15:docId w15:val="{A1117F24-3352-40A6-B865-DB3600A1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586</Words>
  <Characters>3346</Characters>
  <Application>Microsoft Office Word</Application>
  <DocSecurity>0</DocSecurity>
  <Lines>27</Lines>
  <Paragraphs>7</Paragraphs>
  <ScaleCrop>false</ScaleCrop>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2024-10-14T07:27:00Z</dcterms:created>
  <dcterms:modified xsi:type="dcterms:W3CDTF">2024-11-28T07:01:00Z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6615E6F248CB4ABF8143127AD2A0E1B5_12</vt:lpwstr>
  </property>
</Properties>
</file>