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4B00" w:rsidRDefault="00824E4A">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《集贸市场公平秤设置</w:t>
      </w:r>
      <w:bookmarkStart w:id="0" w:name="_GoBack"/>
      <w:bookmarkEnd w:id="0"/>
      <w:r>
        <w:rPr>
          <w:rFonts w:ascii="方正小标宋简体" w:eastAsia="方正小标宋简体" w:hAnsi="方正小标宋简体" w:cs="方正小标宋简体" w:hint="eastAsia"/>
          <w:sz w:val="44"/>
          <w:szCs w:val="44"/>
        </w:rPr>
        <w:t>与管理规范》</w:t>
      </w:r>
    </w:p>
    <w:p w:rsidR="002B754B" w:rsidRDefault="00824E4A">
      <w:pPr>
        <w:spacing w:line="360" w:lineRule="auto"/>
        <w:jc w:val="center"/>
      </w:pPr>
      <w:r>
        <w:rPr>
          <w:rFonts w:ascii="方正小标宋简体" w:eastAsia="方正小标宋简体" w:hAnsi="方正小标宋简体" w:cs="方正小标宋简体" w:hint="eastAsia"/>
          <w:sz w:val="44"/>
          <w:szCs w:val="44"/>
        </w:rPr>
        <w:t>编制说明</w:t>
      </w:r>
    </w:p>
    <w:p w:rsidR="002B754B" w:rsidRDefault="00824E4A">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一、目的意义</w:t>
      </w:r>
    </w:p>
    <w:p w:rsidR="002B754B" w:rsidRDefault="00824E4A">
      <w:pPr>
        <w:spacing w:line="560" w:lineRule="exact"/>
        <w:ind w:firstLineChars="200" w:firstLine="640"/>
        <w:rPr>
          <w:rFonts w:ascii="仿宋" w:eastAsia="仿宋" w:hAnsi="仿宋" w:cs="仿宋"/>
          <w:sz w:val="32"/>
          <w:szCs w:val="32"/>
          <w:lang w:val="zh-CN"/>
        </w:rPr>
      </w:pPr>
      <w:r>
        <w:rPr>
          <w:rFonts w:ascii="黑体" w:eastAsia="黑体" w:hAnsi="黑体" w:cs="黑体" w:hint="eastAsia"/>
          <w:sz w:val="32"/>
          <w:szCs w:val="32"/>
        </w:rPr>
        <w:t>1</w:t>
      </w:r>
      <w:r>
        <w:rPr>
          <w:rFonts w:ascii="黑体" w:eastAsia="黑体" w:hAnsi="黑体" w:cs="黑体" w:hint="eastAsia"/>
          <w:sz w:val="32"/>
          <w:szCs w:val="32"/>
        </w:rPr>
        <w:t>、发展现状</w:t>
      </w:r>
      <w:r>
        <w:rPr>
          <w:rFonts w:ascii="黑体" w:eastAsia="黑体" w:hAnsi="黑体" w:cs="黑体" w:hint="eastAsia"/>
          <w:sz w:val="32"/>
          <w:szCs w:val="32"/>
          <w:lang w:val="zh-CN"/>
        </w:rPr>
        <w:t>及存在问题：</w:t>
      </w:r>
      <w:r>
        <w:rPr>
          <w:rFonts w:ascii="仿宋" w:eastAsia="仿宋" w:hAnsi="仿宋" w:cs="仿宋" w:hint="eastAsia"/>
          <w:sz w:val="32"/>
          <w:szCs w:val="32"/>
          <w:lang w:val="zh-CN"/>
        </w:rPr>
        <w:t>集贸市场是提供周边城乡居民聚集进行农副产品、日用消费品等现货商品交易的固定场所，集贸市场是社会主义大市场的重要组成部分，我市也把培育和发展集贸市场作为一项经济发展的主要方式和手段来抓，特别我市作为沿海城市具有较好的集贸市场交易中心的基础，也建立了一批布局合理，层次多样，各具特色的农村集贸市场，在促进市场经济的发展，繁荣地方经济中起到了无可替代的作用。</w:t>
      </w:r>
    </w:p>
    <w:p w:rsidR="002B754B" w:rsidRDefault="00824E4A">
      <w:pPr>
        <w:spacing w:line="560" w:lineRule="exact"/>
        <w:ind w:firstLineChars="200" w:firstLine="640"/>
        <w:rPr>
          <w:rFonts w:ascii="仿宋" w:eastAsia="仿宋" w:hAnsi="仿宋" w:cs="仿宋"/>
          <w:sz w:val="32"/>
          <w:szCs w:val="32"/>
          <w:lang w:val="zh-CN"/>
        </w:rPr>
      </w:pPr>
      <w:r>
        <w:rPr>
          <w:rFonts w:ascii="仿宋" w:eastAsia="仿宋" w:hAnsi="仿宋" w:cs="仿宋" w:hint="eastAsia"/>
          <w:sz w:val="32"/>
          <w:szCs w:val="32"/>
          <w:lang w:val="zh-CN"/>
        </w:rPr>
        <w:t>“价格公道</w:t>
      </w:r>
      <w:r>
        <w:rPr>
          <w:rFonts w:ascii="仿宋" w:eastAsia="仿宋" w:hAnsi="仿宋" w:cs="仿宋" w:hint="eastAsia"/>
          <w:sz w:val="32"/>
          <w:szCs w:val="32"/>
          <w:lang w:val="zh-CN"/>
        </w:rPr>
        <w:t>,</w:t>
      </w:r>
      <w:r>
        <w:rPr>
          <w:rFonts w:ascii="仿宋" w:eastAsia="仿宋" w:hAnsi="仿宋" w:cs="仿宋" w:hint="eastAsia"/>
          <w:sz w:val="32"/>
          <w:szCs w:val="32"/>
          <w:lang w:val="zh-CN"/>
        </w:rPr>
        <w:t>秤准量足”是老百姓购物时的最基本要求</w:t>
      </w:r>
      <w:r>
        <w:rPr>
          <w:rFonts w:ascii="仿宋" w:eastAsia="仿宋" w:hAnsi="仿宋" w:cs="仿宋" w:hint="eastAsia"/>
          <w:sz w:val="32"/>
          <w:szCs w:val="32"/>
          <w:lang w:val="zh-CN"/>
        </w:rPr>
        <w:t>,</w:t>
      </w:r>
      <w:r>
        <w:rPr>
          <w:rFonts w:ascii="仿宋" w:eastAsia="仿宋" w:hAnsi="仿宋" w:cs="仿宋" w:hint="eastAsia"/>
          <w:sz w:val="32"/>
          <w:szCs w:val="32"/>
          <w:lang w:val="zh-CN"/>
        </w:rPr>
        <w:t>关系到老百姓的“菜篮子”，集贸市场计量监督管理涉及到人民群众的切身利益，是政府计量行政部门关心的重点，是消费</w:t>
      </w:r>
      <w:r>
        <w:rPr>
          <w:rFonts w:ascii="仿宋" w:eastAsia="仿宋" w:hAnsi="仿宋" w:cs="仿宋" w:hint="eastAsia"/>
          <w:sz w:val="32"/>
          <w:szCs w:val="32"/>
          <w:lang w:val="zh-CN"/>
        </w:rPr>
        <w:t>者反映问题的热点，市场监管部门落实部门职能，加强集贸市场的计量监督管理，提出市场必须配置公平秤的要求，是整顿市场经济秩序、保护消费者合法权益的重要措施，然而在日常监管中发现公平秤的使用和管理情况并不到位，还存在管理不够规范统一、摆放位置和标识设置不合理、维护和管理不到位等情况，还需要进一步提升集贸市场公平秤设置与管理工作，为此决定申报连云港市地方标准《集贸市场公平秤设置要求与管理规范》。</w:t>
      </w:r>
    </w:p>
    <w:p w:rsidR="002B754B" w:rsidRDefault="00824E4A">
      <w:pPr>
        <w:spacing w:line="560" w:lineRule="exact"/>
        <w:ind w:firstLineChars="200" w:firstLine="640"/>
        <w:rPr>
          <w:rFonts w:ascii="仿宋" w:eastAsia="仿宋" w:hAnsi="仿宋" w:cs="仿宋"/>
          <w:sz w:val="32"/>
          <w:szCs w:val="32"/>
          <w:lang w:val="zh-CN"/>
        </w:rPr>
      </w:pPr>
      <w:r>
        <w:rPr>
          <w:rFonts w:ascii="黑体" w:eastAsia="黑体" w:hAnsi="黑体" w:cs="黑体" w:hint="eastAsia"/>
          <w:sz w:val="32"/>
          <w:szCs w:val="32"/>
        </w:rPr>
        <w:t>2</w:t>
      </w:r>
      <w:r>
        <w:rPr>
          <w:rFonts w:ascii="黑体" w:eastAsia="黑体" w:hAnsi="黑体" w:cs="黑体" w:hint="eastAsia"/>
          <w:sz w:val="32"/>
          <w:szCs w:val="32"/>
        </w:rPr>
        <w:t>、制定标准的必要性可行性</w:t>
      </w:r>
      <w:r>
        <w:rPr>
          <w:rFonts w:ascii="黑体" w:eastAsia="黑体" w:hAnsi="黑体" w:cs="黑体" w:hint="eastAsia"/>
          <w:sz w:val="32"/>
          <w:szCs w:val="32"/>
          <w:lang w:val="zh-CN"/>
        </w:rPr>
        <w:t>：</w:t>
      </w:r>
      <w:r>
        <w:rPr>
          <w:rFonts w:ascii="仿宋" w:eastAsia="仿宋" w:hAnsi="仿宋" w:cs="仿宋" w:hint="eastAsia"/>
          <w:sz w:val="32"/>
          <w:szCs w:val="32"/>
          <w:lang w:val="zh-CN"/>
        </w:rPr>
        <w:t>“秤”是最基本的计量器</w:t>
      </w:r>
      <w:r>
        <w:rPr>
          <w:rFonts w:ascii="仿宋" w:eastAsia="仿宋" w:hAnsi="仿宋" w:cs="仿宋" w:hint="eastAsia"/>
          <w:sz w:val="32"/>
          <w:szCs w:val="32"/>
          <w:lang w:val="zh-CN"/>
        </w:rPr>
        <w:lastRenderedPageBreak/>
        <w:t>具，是度量衡中的“衡”，从古至今一直在维护市场经营秩序、促进公平交易方</w:t>
      </w:r>
      <w:r>
        <w:rPr>
          <w:rFonts w:ascii="仿宋" w:eastAsia="仿宋" w:hAnsi="仿宋" w:cs="仿宋" w:hint="eastAsia"/>
          <w:sz w:val="32"/>
          <w:szCs w:val="32"/>
          <w:lang w:val="zh-CN"/>
        </w:rPr>
        <w:t>面起着关键作用，是最基本的民生。根据具体的工作情况和现阶段的发展要求，</w:t>
      </w:r>
      <w:r>
        <w:rPr>
          <w:rFonts w:ascii="仿宋" w:eastAsia="仿宋" w:hAnsi="仿宋" w:cs="仿宋" w:hint="eastAsia"/>
          <w:sz w:val="32"/>
          <w:szCs w:val="32"/>
        </w:rPr>
        <w:t>以及在日常监管中发现公平秤的使用和管理情况并不到位，还存在管理不够规范统一、摆放位置和标识设置不合理、维护和管理不到位等情况，同时</w:t>
      </w:r>
      <w:r>
        <w:rPr>
          <w:rFonts w:ascii="仿宋" w:eastAsia="仿宋" w:hAnsi="仿宋" w:cs="仿宋" w:hint="eastAsia"/>
          <w:sz w:val="32"/>
          <w:szCs w:val="32"/>
          <w:lang w:val="zh-CN"/>
        </w:rPr>
        <w:t>公平秤不只涉及到配置与否，还涉及到配置数量（比例）、摆放位置、标识明晰、管理和维护等等问题，因此，制定《集贸市场公平秤设置要求与管理规范》是很有必要、非常有意义的。</w:t>
      </w:r>
      <w:r>
        <w:rPr>
          <w:rFonts w:ascii="仿宋" w:eastAsia="仿宋" w:hAnsi="仿宋" w:cs="仿宋" w:hint="eastAsia"/>
          <w:sz w:val="32"/>
          <w:szCs w:val="32"/>
        </w:rPr>
        <w:t>可以通过标准的发布实施</w:t>
      </w:r>
      <w:r>
        <w:rPr>
          <w:rFonts w:ascii="仿宋" w:eastAsia="仿宋" w:hAnsi="仿宋" w:cs="仿宋" w:hint="eastAsia"/>
          <w:sz w:val="32"/>
          <w:szCs w:val="32"/>
          <w:lang w:val="zh-CN"/>
        </w:rPr>
        <w:t>来进一步规范集贸市场公平秤的配置和管理工作，从而加强市场公平交易监管，让“公平”就在老百姓身边，让“监督”就在经营者身边。</w:t>
      </w:r>
    </w:p>
    <w:p w:rsidR="002B754B" w:rsidRDefault="00824E4A">
      <w:pPr>
        <w:spacing w:line="560" w:lineRule="exact"/>
        <w:ind w:firstLineChars="200" w:firstLine="640"/>
        <w:rPr>
          <w:rFonts w:ascii="仿宋" w:eastAsia="仿宋" w:hAnsi="仿宋" w:cs="仿宋"/>
          <w:sz w:val="32"/>
          <w:szCs w:val="32"/>
          <w:lang w:val="zh-CN"/>
        </w:rPr>
      </w:pPr>
      <w:r>
        <w:rPr>
          <w:rFonts w:ascii="仿宋" w:eastAsia="仿宋" w:hAnsi="仿宋" w:cs="仿宋" w:hint="eastAsia"/>
          <w:sz w:val="32"/>
          <w:szCs w:val="32"/>
          <w:lang w:val="zh-CN"/>
        </w:rPr>
        <w:t>连</w:t>
      </w:r>
      <w:r>
        <w:rPr>
          <w:rFonts w:ascii="仿宋" w:eastAsia="仿宋" w:hAnsi="仿宋" w:cs="仿宋" w:hint="eastAsia"/>
          <w:sz w:val="32"/>
          <w:szCs w:val="32"/>
          <w:lang w:val="zh-CN"/>
        </w:rPr>
        <w:t>云港市市场监管部门按照相关工作内容和工作要求，依据实际情况提出《集贸市场电子计价秤设置要求与管理规范》，也是将相关工作经验、做法用文字形式固化下来，将可复制可推广的经验做法转化为标准，在全市推广，相关技术成熟度较高，发展前景良好。标准有完整明晰的选型使用要求、设置要求、管理要求规定，易于实施，操作性强。标准实施的相对容易、具有较强的可操作性。</w:t>
      </w:r>
    </w:p>
    <w:p w:rsidR="002B754B" w:rsidRDefault="00824E4A">
      <w:pPr>
        <w:spacing w:line="560" w:lineRule="exact"/>
        <w:ind w:firstLineChars="200" w:firstLine="640"/>
        <w:rPr>
          <w:rFonts w:ascii="仿宋" w:eastAsia="仿宋" w:hAnsi="仿宋" w:cs="仿宋"/>
          <w:sz w:val="32"/>
          <w:szCs w:val="32"/>
        </w:rPr>
      </w:pPr>
      <w:r>
        <w:rPr>
          <w:rFonts w:ascii="黑体" w:eastAsia="黑体" w:hAnsi="黑体" w:cs="黑体" w:hint="eastAsia"/>
          <w:sz w:val="32"/>
          <w:szCs w:val="32"/>
        </w:rPr>
        <w:t>3</w:t>
      </w:r>
      <w:r>
        <w:rPr>
          <w:rFonts w:ascii="黑体" w:eastAsia="黑体" w:hAnsi="黑体" w:cs="黑体" w:hint="eastAsia"/>
          <w:sz w:val="32"/>
          <w:szCs w:val="32"/>
        </w:rPr>
        <w:t>、社会效益：</w:t>
      </w:r>
      <w:r>
        <w:rPr>
          <w:rFonts w:ascii="仿宋" w:eastAsia="仿宋" w:hAnsi="仿宋" w:cs="仿宋" w:hint="eastAsia"/>
          <w:sz w:val="32"/>
          <w:szCs w:val="32"/>
        </w:rPr>
        <w:t>社会效益方面一是统一设置和管理要求。工作更为明确、统一、规范，具有较好的操作性，从而推动集贸市场电子计价</w:t>
      </w:r>
      <w:proofErr w:type="gramStart"/>
      <w:r>
        <w:rPr>
          <w:rFonts w:ascii="仿宋" w:eastAsia="仿宋" w:hAnsi="仿宋" w:cs="仿宋" w:hint="eastAsia"/>
          <w:sz w:val="32"/>
          <w:szCs w:val="32"/>
        </w:rPr>
        <w:t>秤设置</w:t>
      </w:r>
      <w:proofErr w:type="gramEnd"/>
      <w:r>
        <w:rPr>
          <w:rFonts w:ascii="仿宋" w:eastAsia="仿宋" w:hAnsi="仿宋" w:cs="仿宋" w:hint="eastAsia"/>
          <w:sz w:val="32"/>
          <w:szCs w:val="32"/>
        </w:rPr>
        <w:t>要求与管理工作规范化、标准化，进而提高工作</w:t>
      </w:r>
      <w:r>
        <w:rPr>
          <w:rFonts w:ascii="仿宋" w:eastAsia="仿宋" w:hAnsi="仿宋" w:cs="仿宋" w:hint="eastAsia"/>
          <w:sz w:val="32"/>
          <w:szCs w:val="32"/>
        </w:rPr>
        <w:t>质量和效率。二是促进集贸市场机构健康、有序运行。通过此标准的发布实施将有效要求集贸市场电子计</w:t>
      </w:r>
      <w:r>
        <w:rPr>
          <w:rFonts w:ascii="仿宋" w:eastAsia="仿宋" w:hAnsi="仿宋" w:cs="仿宋" w:hint="eastAsia"/>
          <w:sz w:val="32"/>
          <w:szCs w:val="32"/>
        </w:rPr>
        <w:lastRenderedPageBreak/>
        <w:t>价</w:t>
      </w:r>
      <w:proofErr w:type="gramStart"/>
      <w:r>
        <w:rPr>
          <w:rFonts w:ascii="仿宋" w:eastAsia="仿宋" w:hAnsi="仿宋" w:cs="仿宋" w:hint="eastAsia"/>
          <w:sz w:val="32"/>
          <w:szCs w:val="32"/>
        </w:rPr>
        <w:t>秤工作</w:t>
      </w:r>
      <w:proofErr w:type="gramEnd"/>
      <w:r>
        <w:rPr>
          <w:rFonts w:ascii="仿宋" w:eastAsia="仿宋" w:hAnsi="仿宋" w:cs="仿宋" w:hint="eastAsia"/>
          <w:sz w:val="32"/>
          <w:szCs w:val="32"/>
        </w:rPr>
        <w:t>如何规范运行，带动行业发展。三是进一步转变工作思路积累成熟的经验，推动行业高质量发展。四是可有效提高服务效率、打造服务品牌，也可以使得集贸市场电子计价</w:t>
      </w:r>
      <w:proofErr w:type="gramStart"/>
      <w:r>
        <w:rPr>
          <w:rFonts w:ascii="仿宋" w:eastAsia="仿宋" w:hAnsi="仿宋" w:cs="仿宋" w:hint="eastAsia"/>
          <w:sz w:val="32"/>
          <w:szCs w:val="32"/>
        </w:rPr>
        <w:t>秤设置</w:t>
      </w:r>
      <w:proofErr w:type="gramEnd"/>
      <w:r>
        <w:rPr>
          <w:rFonts w:ascii="仿宋" w:eastAsia="仿宋" w:hAnsi="仿宋" w:cs="仿宋" w:hint="eastAsia"/>
          <w:sz w:val="32"/>
          <w:szCs w:val="32"/>
        </w:rPr>
        <w:t>要求与管理工作吸引更多关注，通过标准化服务手段促进其影响力和带动力。五是标准实施后，可严格把</w:t>
      </w:r>
      <w:proofErr w:type="gramStart"/>
      <w:r>
        <w:rPr>
          <w:rFonts w:ascii="仿宋" w:eastAsia="仿宋" w:hAnsi="仿宋" w:cs="仿宋" w:hint="eastAsia"/>
          <w:sz w:val="32"/>
          <w:szCs w:val="32"/>
        </w:rPr>
        <w:t>控服务</w:t>
      </w:r>
      <w:proofErr w:type="gramEnd"/>
      <w:r>
        <w:rPr>
          <w:rFonts w:ascii="仿宋" w:eastAsia="仿宋" w:hAnsi="仿宋" w:cs="仿宋" w:hint="eastAsia"/>
          <w:sz w:val="32"/>
          <w:szCs w:val="32"/>
        </w:rPr>
        <w:t>要求，服务内容，服务过程质量控制等环节，能有效减少不必要的浪费和损失。</w:t>
      </w:r>
    </w:p>
    <w:p w:rsidR="002B754B" w:rsidRDefault="00824E4A">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经济效益方面项目实施后，形成一套标准化的服务规范，可有效促进集贸市场电子计价</w:t>
      </w:r>
      <w:proofErr w:type="gramStart"/>
      <w:r>
        <w:rPr>
          <w:rFonts w:ascii="仿宋" w:eastAsia="仿宋" w:hAnsi="仿宋" w:cs="仿宋" w:hint="eastAsia"/>
          <w:sz w:val="32"/>
          <w:szCs w:val="32"/>
        </w:rPr>
        <w:t>秤设置</w:t>
      </w:r>
      <w:proofErr w:type="gramEnd"/>
      <w:r>
        <w:rPr>
          <w:rFonts w:ascii="仿宋" w:eastAsia="仿宋" w:hAnsi="仿宋" w:cs="仿宋" w:hint="eastAsia"/>
          <w:sz w:val="32"/>
          <w:szCs w:val="32"/>
        </w:rPr>
        <w:t>要求</w:t>
      </w:r>
      <w:r>
        <w:rPr>
          <w:rFonts w:ascii="仿宋" w:eastAsia="仿宋" w:hAnsi="仿宋" w:cs="仿宋" w:hint="eastAsia"/>
          <w:sz w:val="32"/>
          <w:szCs w:val="32"/>
        </w:rPr>
        <w:t>与管理工作提档升级，助推高质量发展，对缓解再就业问题起到积极作用，也有利于人才返乡，增加效益和收益，在经济社会发展中可发挥重要的助推作用。</w:t>
      </w:r>
    </w:p>
    <w:p w:rsidR="002B754B" w:rsidRDefault="00824E4A">
      <w:pPr>
        <w:widowControl/>
        <w:spacing w:line="360" w:lineRule="auto"/>
        <w:ind w:firstLine="640"/>
        <w:jc w:val="left"/>
        <w:rPr>
          <w:rFonts w:ascii="黑体" w:eastAsia="黑体" w:hAnsi="黑体" w:cs="黑体"/>
          <w:sz w:val="32"/>
          <w:szCs w:val="32"/>
        </w:rPr>
      </w:pPr>
      <w:r>
        <w:rPr>
          <w:rFonts w:ascii="黑体" w:eastAsia="黑体" w:hAnsi="黑体" w:cs="黑体" w:hint="eastAsia"/>
          <w:sz w:val="32"/>
          <w:szCs w:val="32"/>
        </w:rPr>
        <w:t>二、任务来源</w:t>
      </w:r>
    </w:p>
    <w:p w:rsidR="002B754B" w:rsidRDefault="00824E4A">
      <w:pPr>
        <w:spacing w:line="360" w:lineRule="auto"/>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连云港市市场监督管理局《关于下达</w:t>
      </w:r>
      <w:r>
        <w:rPr>
          <w:rFonts w:ascii="仿宋_GB2312" w:eastAsia="仿宋_GB2312" w:hAnsi="仿宋_GB2312" w:cs="仿宋_GB2312" w:hint="eastAsia"/>
          <w:sz w:val="32"/>
          <w:szCs w:val="32"/>
          <w:lang w:val="zh-CN"/>
        </w:rPr>
        <w:t>2024</w:t>
      </w:r>
      <w:r>
        <w:rPr>
          <w:rFonts w:ascii="仿宋_GB2312" w:eastAsia="仿宋_GB2312" w:hAnsi="仿宋_GB2312" w:cs="仿宋_GB2312" w:hint="eastAsia"/>
          <w:sz w:val="32"/>
          <w:szCs w:val="32"/>
          <w:lang w:val="zh-CN"/>
        </w:rPr>
        <w:t>年度连云港市地方标准项目计划的通知》</w:t>
      </w:r>
    </w:p>
    <w:p w:rsidR="002B754B" w:rsidRDefault="00824E4A">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三、编制过程</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本文件按</w:t>
      </w:r>
      <w:r>
        <w:rPr>
          <w:rFonts w:ascii="仿宋" w:eastAsia="仿宋" w:hAnsi="仿宋" w:cs="仿宋" w:hint="eastAsia"/>
          <w:sz w:val="32"/>
          <w:szCs w:val="32"/>
        </w:rPr>
        <w:t>GB/T 1.1-2020</w:t>
      </w:r>
      <w:r>
        <w:rPr>
          <w:rFonts w:ascii="仿宋" w:eastAsia="仿宋" w:hAnsi="仿宋" w:cs="仿宋" w:hint="eastAsia"/>
          <w:sz w:val="32"/>
          <w:szCs w:val="32"/>
        </w:rPr>
        <w:t>《标准化工作导则</w:t>
      </w:r>
      <w:r>
        <w:rPr>
          <w:rFonts w:ascii="仿宋" w:eastAsia="仿宋" w:hAnsi="仿宋" w:cs="仿宋" w:hint="eastAsia"/>
          <w:sz w:val="32"/>
          <w:szCs w:val="32"/>
        </w:rPr>
        <w:t xml:space="preserve"> </w:t>
      </w:r>
      <w:r>
        <w:rPr>
          <w:rFonts w:ascii="仿宋" w:eastAsia="仿宋" w:hAnsi="仿宋" w:cs="仿宋" w:hint="eastAsia"/>
          <w:sz w:val="32"/>
          <w:szCs w:val="32"/>
        </w:rPr>
        <w:t>第</w:t>
      </w:r>
      <w:r>
        <w:rPr>
          <w:rFonts w:ascii="仿宋" w:eastAsia="仿宋" w:hAnsi="仿宋" w:cs="仿宋" w:hint="eastAsia"/>
          <w:sz w:val="32"/>
          <w:szCs w:val="32"/>
        </w:rPr>
        <w:t>1</w:t>
      </w:r>
      <w:r>
        <w:rPr>
          <w:rFonts w:ascii="仿宋" w:eastAsia="仿宋" w:hAnsi="仿宋" w:cs="仿宋" w:hint="eastAsia"/>
          <w:sz w:val="32"/>
          <w:szCs w:val="32"/>
        </w:rPr>
        <w:t>部分：标准化文件的结构和起草规则》规定编制。起草小组主要人员多年从事计量相关工作，对计量行业有较好的工作经验。本文件的编制主要经历了以下的几个过程：</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、机构建设。</w:t>
      </w:r>
      <w:r>
        <w:rPr>
          <w:rFonts w:ascii="仿宋" w:eastAsia="仿宋" w:hAnsi="仿宋" w:cs="仿宋" w:hint="eastAsia"/>
          <w:sz w:val="32"/>
          <w:szCs w:val="32"/>
        </w:rPr>
        <w:t>2023</w:t>
      </w:r>
      <w:r>
        <w:rPr>
          <w:rFonts w:ascii="仿宋" w:eastAsia="仿宋" w:hAnsi="仿宋" w:cs="仿宋" w:hint="eastAsia"/>
          <w:sz w:val="32"/>
          <w:szCs w:val="32"/>
        </w:rPr>
        <w:t>年</w:t>
      </w:r>
      <w:r>
        <w:rPr>
          <w:rFonts w:ascii="仿宋" w:eastAsia="仿宋" w:hAnsi="仿宋" w:cs="仿宋" w:hint="eastAsia"/>
          <w:sz w:val="32"/>
          <w:szCs w:val="32"/>
        </w:rPr>
        <w:t>10</w:t>
      </w:r>
      <w:r>
        <w:rPr>
          <w:rFonts w:ascii="仿宋" w:eastAsia="仿宋" w:hAnsi="仿宋" w:cs="仿宋" w:hint="eastAsia"/>
          <w:sz w:val="32"/>
          <w:szCs w:val="32"/>
        </w:rPr>
        <w:t>月起开展组织市级地方标准制定工作，起草单位工作基础和技术力量相关雄厚，相关工作人员在多个标准化技术委员会任职，多名人员应聘为质量专</w:t>
      </w:r>
      <w:r>
        <w:rPr>
          <w:rFonts w:ascii="仿宋" w:eastAsia="仿宋" w:hAnsi="仿宋" w:cs="仿宋" w:hint="eastAsia"/>
          <w:sz w:val="32"/>
          <w:szCs w:val="32"/>
        </w:rPr>
        <w:lastRenderedPageBreak/>
        <w:t>家、标准化专家，标准制定经验十分丰富。多名人员曾指导并参与多个国行地标的制修订工作。多名人员参与各类标准的审查、评审、指导、培训等工作。起草人员多为高级职称，技术支撑与指导方面完全可以胜任。</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同时</w:t>
      </w:r>
      <w:r>
        <w:rPr>
          <w:rFonts w:ascii="仿宋" w:eastAsia="仿宋" w:hAnsi="仿宋" w:cs="仿宋" w:hint="eastAsia"/>
          <w:sz w:val="32"/>
          <w:szCs w:val="32"/>
        </w:rPr>
        <w:t>自筹</w:t>
      </w:r>
      <w:r>
        <w:rPr>
          <w:rFonts w:ascii="仿宋" w:eastAsia="仿宋" w:hAnsi="仿宋" w:cs="仿宋" w:hint="eastAsia"/>
          <w:sz w:val="32"/>
          <w:szCs w:val="32"/>
        </w:rPr>
        <w:t>项目经费</w:t>
      </w:r>
      <w:r>
        <w:rPr>
          <w:rFonts w:ascii="仿宋" w:eastAsia="仿宋" w:hAnsi="仿宋" w:cs="仿宋" w:hint="eastAsia"/>
          <w:sz w:val="32"/>
          <w:szCs w:val="32"/>
        </w:rPr>
        <w:t>5</w:t>
      </w:r>
      <w:r>
        <w:rPr>
          <w:rFonts w:ascii="仿宋" w:eastAsia="仿宋" w:hAnsi="仿宋" w:cs="仿宋" w:hint="eastAsia"/>
          <w:sz w:val="32"/>
          <w:szCs w:val="32"/>
        </w:rPr>
        <w:t>万元，主要用于标准制定的前期调研、学习、培训、研讨会议、专家论证、评审、交流工作以及征求意见，标准印制与推广等。</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、技术咨询。</w:t>
      </w:r>
      <w:r>
        <w:rPr>
          <w:rFonts w:ascii="仿宋" w:eastAsia="仿宋" w:hAnsi="仿宋" w:cs="仿宋" w:hint="eastAsia"/>
          <w:sz w:val="32"/>
          <w:szCs w:val="32"/>
        </w:rPr>
        <w:t>2023</w:t>
      </w:r>
      <w:r>
        <w:rPr>
          <w:rFonts w:ascii="仿宋" w:eastAsia="仿宋" w:hAnsi="仿宋" w:cs="仿宋" w:hint="eastAsia"/>
          <w:sz w:val="32"/>
          <w:szCs w:val="32"/>
        </w:rPr>
        <w:t>年</w:t>
      </w:r>
      <w:r>
        <w:rPr>
          <w:rFonts w:ascii="仿宋" w:eastAsia="仿宋" w:hAnsi="仿宋" w:cs="仿宋" w:hint="eastAsia"/>
          <w:sz w:val="32"/>
          <w:szCs w:val="32"/>
        </w:rPr>
        <w:t>11</w:t>
      </w:r>
      <w:r>
        <w:rPr>
          <w:rFonts w:ascii="仿宋" w:eastAsia="仿宋" w:hAnsi="仿宋" w:cs="仿宋" w:hint="eastAsia"/>
          <w:sz w:val="32"/>
          <w:szCs w:val="32"/>
        </w:rPr>
        <w:t>月开始收集相关法律法规、检索相关国家、行业、地方标准，同时开展技术咨询工作，征求主管部门、标准化研究机构、高校等有关专家及计量器具使用单位、集贸市场管理方代表意见。</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、走访研究。</w:t>
      </w:r>
      <w:r>
        <w:rPr>
          <w:rFonts w:ascii="仿宋" w:eastAsia="仿宋" w:hAnsi="仿宋" w:cs="仿宋" w:hint="eastAsia"/>
          <w:sz w:val="32"/>
          <w:szCs w:val="32"/>
        </w:rPr>
        <w:t>2023</w:t>
      </w:r>
      <w:r>
        <w:rPr>
          <w:rFonts w:ascii="仿宋" w:eastAsia="仿宋" w:hAnsi="仿宋" w:cs="仿宋" w:hint="eastAsia"/>
          <w:sz w:val="32"/>
          <w:szCs w:val="32"/>
        </w:rPr>
        <w:t>年</w:t>
      </w:r>
      <w:r>
        <w:rPr>
          <w:rFonts w:ascii="仿宋" w:eastAsia="仿宋" w:hAnsi="仿宋" w:cs="仿宋" w:hint="eastAsia"/>
          <w:sz w:val="32"/>
          <w:szCs w:val="32"/>
        </w:rPr>
        <w:t>12</w:t>
      </w:r>
      <w:r>
        <w:rPr>
          <w:rFonts w:ascii="仿宋" w:eastAsia="仿宋" w:hAnsi="仿宋" w:cs="仿宋" w:hint="eastAsia"/>
          <w:sz w:val="32"/>
          <w:szCs w:val="32"/>
        </w:rPr>
        <w:t>月开始对多家集贸市场走访调研，对消费者服务需求进行研讨，在此基础上确定标准范围和内容，制定该文件。</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、调查研究。</w:t>
      </w:r>
      <w:r>
        <w:rPr>
          <w:rFonts w:ascii="仿宋" w:eastAsia="仿宋" w:hAnsi="仿宋" w:cs="仿宋" w:hint="eastAsia"/>
          <w:sz w:val="32"/>
          <w:szCs w:val="32"/>
        </w:rPr>
        <w:t>2024</w:t>
      </w:r>
      <w:r>
        <w:rPr>
          <w:rFonts w:ascii="仿宋" w:eastAsia="仿宋" w:hAnsi="仿宋" w:cs="仿宋" w:hint="eastAsia"/>
          <w:sz w:val="32"/>
          <w:szCs w:val="32"/>
        </w:rPr>
        <w:t>年</w:t>
      </w:r>
      <w:r>
        <w:rPr>
          <w:rFonts w:ascii="仿宋" w:eastAsia="仿宋" w:hAnsi="仿宋" w:cs="仿宋" w:hint="eastAsia"/>
          <w:sz w:val="32"/>
          <w:szCs w:val="32"/>
        </w:rPr>
        <w:t>1</w:t>
      </w:r>
      <w:r>
        <w:rPr>
          <w:rFonts w:ascii="仿宋" w:eastAsia="仿宋" w:hAnsi="仿宋" w:cs="仿宋" w:hint="eastAsia"/>
          <w:sz w:val="32"/>
          <w:szCs w:val="32"/>
        </w:rPr>
        <w:t>月开始查阅各类相关资料，有针对性地收集有</w:t>
      </w:r>
      <w:r>
        <w:rPr>
          <w:rFonts w:ascii="仿宋" w:eastAsia="仿宋" w:hAnsi="仿宋" w:cs="仿宋" w:hint="eastAsia"/>
          <w:sz w:val="32"/>
          <w:szCs w:val="32"/>
        </w:rPr>
        <w:t>关国家文件和技术文献，并汇集之前检索的相关标准。经过认真的分析、整理和归类，选用相关材料作为参考。</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、起草文本。编制小组在查阅相关资料基础上，充分利用起草单位对集贸市场服务的调查研究成果，召开研讨会和交流会，编制形成《集贸市场公平秤设置要求与管理规范》草案。</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6</w:t>
      </w:r>
      <w:r>
        <w:rPr>
          <w:rFonts w:ascii="仿宋" w:eastAsia="仿宋" w:hAnsi="仿宋" w:cs="仿宋" w:hint="eastAsia"/>
          <w:sz w:val="32"/>
          <w:szCs w:val="32"/>
        </w:rPr>
        <w:t>、开展申报。根据前期工作成果，起草单位编制完成《集贸市场公平秤设置要求与管理规范》草案和标准申报书，按照市市场监督管理局《关于印发</w:t>
      </w:r>
      <w:r>
        <w:rPr>
          <w:rFonts w:ascii="仿宋" w:eastAsia="仿宋" w:hAnsi="仿宋" w:cs="仿宋" w:hint="eastAsia"/>
          <w:sz w:val="32"/>
          <w:szCs w:val="32"/>
        </w:rPr>
        <w:t>2024</w:t>
      </w:r>
      <w:r>
        <w:rPr>
          <w:rFonts w:ascii="仿宋" w:eastAsia="仿宋" w:hAnsi="仿宋" w:cs="仿宋" w:hint="eastAsia"/>
          <w:sz w:val="32"/>
          <w:szCs w:val="32"/>
        </w:rPr>
        <w:t>年度连云港市地方标准立项指南的通知》要求开展申报工作。</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、获批立项。</w:t>
      </w:r>
      <w:r>
        <w:rPr>
          <w:rFonts w:ascii="仿宋" w:eastAsia="仿宋" w:hAnsi="仿宋" w:cs="仿宋" w:hint="eastAsia"/>
          <w:sz w:val="32"/>
          <w:szCs w:val="32"/>
        </w:rPr>
        <w:t>202</w:t>
      </w:r>
      <w:r>
        <w:rPr>
          <w:rFonts w:ascii="仿宋" w:eastAsia="仿宋" w:hAnsi="仿宋" w:cs="仿宋" w:hint="eastAsia"/>
          <w:sz w:val="32"/>
          <w:szCs w:val="32"/>
        </w:rPr>
        <w:t>4</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月，申报的《集贸市场公平秤设</w:t>
      </w:r>
      <w:r>
        <w:rPr>
          <w:rFonts w:ascii="仿宋" w:eastAsia="仿宋" w:hAnsi="仿宋" w:cs="仿宋" w:hint="eastAsia"/>
          <w:sz w:val="32"/>
          <w:szCs w:val="32"/>
        </w:rPr>
        <w:t>置要求与管理规范》</w:t>
      </w:r>
      <w:proofErr w:type="gramStart"/>
      <w:r>
        <w:rPr>
          <w:rFonts w:ascii="仿宋" w:eastAsia="仿宋" w:hAnsi="仿宋" w:cs="仿宋" w:hint="eastAsia"/>
          <w:sz w:val="32"/>
          <w:szCs w:val="32"/>
        </w:rPr>
        <w:t>地方获</w:t>
      </w:r>
      <w:proofErr w:type="gramEnd"/>
      <w:r>
        <w:rPr>
          <w:rFonts w:ascii="仿宋" w:eastAsia="仿宋" w:hAnsi="仿宋" w:cs="仿宋" w:hint="eastAsia"/>
          <w:sz w:val="32"/>
          <w:szCs w:val="32"/>
        </w:rPr>
        <w:t>批立项。</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8</w:t>
      </w:r>
      <w:r>
        <w:rPr>
          <w:rFonts w:ascii="仿宋" w:eastAsia="仿宋" w:hAnsi="仿宋" w:cs="仿宋" w:hint="eastAsia"/>
          <w:sz w:val="32"/>
          <w:szCs w:val="32"/>
        </w:rPr>
        <w:t>、标准定稿。</w:t>
      </w:r>
      <w:r>
        <w:rPr>
          <w:rFonts w:ascii="仿宋" w:eastAsia="仿宋" w:hAnsi="仿宋" w:cs="仿宋" w:hint="eastAsia"/>
          <w:sz w:val="32"/>
          <w:szCs w:val="32"/>
        </w:rPr>
        <w:t>2024</w:t>
      </w:r>
      <w:r>
        <w:rPr>
          <w:rFonts w:ascii="仿宋" w:eastAsia="仿宋" w:hAnsi="仿宋" w:cs="仿宋" w:hint="eastAsia"/>
          <w:sz w:val="32"/>
          <w:szCs w:val="32"/>
        </w:rPr>
        <w:t>年</w:t>
      </w:r>
      <w:r>
        <w:rPr>
          <w:rFonts w:ascii="仿宋" w:eastAsia="仿宋" w:hAnsi="仿宋" w:cs="仿宋" w:hint="eastAsia"/>
          <w:sz w:val="32"/>
          <w:szCs w:val="32"/>
        </w:rPr>
        <w:t>8-9</w:t>
      </w:r>
      <w:r>
        <w:rPr>
          <w:rFonts w:ascii="仿宋" w:eastAsia="仿宋" w:hAnsi="仿宋" w:cs="仿宋" w:hint="eastAsia"/>
          <w:sz w:val="32"/>
          <w:szCs w:val="32"/>
        </w:rPr>
        <w:t>月，</w:t>
      </w:r>
      <w:r>
        <w:rPr>
          <w:rFonts w:ascii="仿宋" w:eastAsia="仿宋" w:hAnsi="仿宋" w:cs="仿宋" w:hint="eastAsia"/>
          <w:sz w:val="32"/>
          <w:szCs w:val="32"/>
        </w:rPr>
        <w:t>立项后起草单位召开标准编制工作会议、标准草案研讨会议，对标准草案进行修改完善，形成标准征求意见稿，并准备征求意见。</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9</w:t>
      </w:r>
      <w:r>
        <w:rPr>
          <w:rFonts w:ascii="仿宋" w:eastAsia="仿宋" w:hAnsi="仿宋" w:cs="仿宋" w:hint="eastAsia"/>
          <w:sz w:val="32"/>
          <w:szCs w:val="32"/>
        </w:rPr>
        <w:t>、</w:t>
      </w:r>
      <w:r>
        <w:rPr>
          <w:rFonts w:ascii="仿宋" w:eastAsia="仿宋" w:hAnsi="仿宋" w:cs="仿宋" w:hint="eastAsia"/>
          <w:sz w:val="32"/>
          <w:szCs w:val="32"/>
        </w:rPr>
        <w:t>征求意见。共征求</w:t>
      </w:r>
      <w:r>
        <w:rPr>
          <w:rFonts w:ascii="仿宋" w:eastAsia="仿宋" w:hAnsi="仿宋" w:cs="仿宋" w:hint="eastAsia"/>
          <w:sz w:val="32"/>
          <w:szCs w:val="32"/>
        </w:rPr>
        <w:t>21</w:t>
      </w:r>
      <w:r>
        <w:rPr>
          <w:rFonts w:ascii="仿宋" w:eastAsia="仿宋" w:hAnsi="仿宋" w:cs="仿宋" w:hint="eastAsia"/>
          <w:sz w:val="32"/>
          <w:szCs w:val="32"/>
        </w:rPr>
        <w:t>个单位</w:t>
      </w:r>
      <w:r>
        <w:rPr>
          <w:rFonts w:ascii="仿宋" w:eastAsia="仿宋" w:hAnsi="仿宋" w:cs="仿宋" w:hint="eastAsia"/>
          <w:sz w:val="32"/>
          <w:szCs w:val="32"/>
        </w:rPr>
        <w:t>21</w:t>
      </w:r>
      <w:r>
        <w:rPr>
          <w:rFonts w:ascii="仿宋" w:eastAsia="仿宋" w:hAnsi="仿宋" w:cs="仿宋" w:hint="eastAsia"/>
          <w:sz w:val="32"/>
          <w:szCs w:val="32"/>
        </w:rPr>
        <w:t>位专家意见，收到</w:t>
      </w:r>
      <w:r>
        <w:rPr>
          <w:rFonts w:ascii="仿宋" w:eastAsia="仿宋" w:hAnsi="仿宋" w:cs="仿宋" w:hint="eastAsia"/>
          <w:sz w:val="32"/>
          <w:szCs w:val="32"/>
        </w:rPr>
        <w:t>15</w:t>
      </w:r>
      <w:r>
        <w:rPr>
          <w:rFonts w:ascii="仿宋" w:eastAsia="仿宋" w:hAnsi="仿宋" w:cs="仿宋" w:hint="eastAsia"/>
          <w:sz w:val="32"/>
          <w:szCs w:val="32"/>
        </w:rPr>
        <w:t>家单位</w:t>
      </w:r>
      <w:r>
        <w:rPr>
          <w:rFonts w:ascii="仿宋" w:eastAsia="仿宋" w:hAnsi="仿宋" w:cs="仿宋" w:hint="eastAsia"/>
          <w:sz w:val="32"/>
          <w:szCs w:val="32"/>
        </w:rPr>
        <w:t>15</w:t>
      </w:r>
      <w:r>
        <w:rPr>
          <w:rFonts w:ascii="仿宋" w:eastAsia="仿宋" w:hAnsi="仿宋" w:cs="仿宋" w:hint="eastAsia"/>
          <w:sz w:val="32"/>
          <w:szCs w:val="32"/>
        </w:rPr>
        <w:t>人反馈的</w:t>
      </w:r>
      <w:r>
        <w:rPr>
          <w:rFonts w:ascii="仿宋" w:eastAsia="仿宋" w:hAnsi="仿宋" w:cs="仿宋" w:hint="eastAsia"/>
          <w:sz w:val="32"/>
          <w:szCs w:val="32"/>
        </w:rPr>
        <w:t>19</w:t>
      </w:r>
      <w:r>
        <w:rPr>
          <w:rFonts w:ascii="仿宋" w:eastAsia="仿宋" w:hAnsi="仿宋" w:cs="仿宋" w:hint="eastAsia"/>
          <w:sz w:val="32"/>
          <w:szCs w:val="32"/>
        </w:rPr>
        <w:t>条有效意见（另有</w:t>
      </w:r>
      <w:r>
        <w:rPr>
          <w:rFonts w:ascii="仿宋" w:eastAsia="仿宋" w:hAnsi="仿宋" w:cs="仿宋" w:hint="eastAsia"/>
          <w:sz w:val="32"/>
          <w:szCs w:val="32"/>
        </w:rPr>
        <w:t>4</w:t>
      </w:r>
      <w:r>
        <w:rPr>
          <w:rFonts w:ascii="仿宋" w:eastAsia="仿宋" w:hAnsi="仿宋" w:cs="仿宋" w:hint="eastAsia"/>
          <w:sz w:val="32"/>
          <w:szCs w:val="32"/>
        </w:rPr>
        <w:t>条无意见），工作小组对征集到的意见进行逐条讨论并给出处理意见，其中，征集到的</w:t>
      </w:r>
      <w:r>
        <w:rPr>
          <w:rFonts w:ascii="仿宋" w:eastAsia="仿宋" w:hAnsi="仿宋" w:cs="仿宋" w:hint="eastAsia"/>
          <w:sz w:val="32"/>
          <w:szCs w:val="32"/>
        </w:rPr>
        <w:t>19</w:t>
      </w:r>
      <w:r>
        <w:rPr>
          <w:rFonts w:ascii="仿宋" w:eastAsia="仿宋" w:hAnsi="仿宋" w:cs="仿宋" w:hint="eastAsia"/>
          <w:sz w:val="32"/>
          <w:szCs w:val="32"/>
        </w:rPr>
        <w:t>条有效意见中，采纳</w:t>
      </w:r>
      <w:r>
        <w:rPr>
          <w:rFonts w:ascii="仿宋" w:eastAsia="仿宋" w:hAnsi="仿宋" w:cs="仿宋" w:hint="eastAsia"/>
          <w:sz w:val="32"/>
          <w:szCs w:val="32"/>
        </w:rPr>
        <w:t>8</w:t>
      </w:r>
      <w:r>
        <w:rPr>
          <w:rFonts w:ascii="仿宋" w:eastAsia="仿宋" w:hAnsi="仿宋" w:cs="仿宋" w:hint="eastAsia"/>
          <w:sz w:val="32"/>
          <w:szCs w:val="32"/>
        </w:rPr>
        <w:t>条，未采纳</w:t>
      </w:r>
      <w:r>
        <w:rPr>
          <w:rFonts w:ascii="仿宋" w:eastAsia="仿宋" w:hAnsi="仿宋" w:cs="仿宋" w:hint="eastAsia"/>
          <w:sz w:val="32"/>
          <w:szCs w:val="32"/>
        </w:rPr>
        <w:t>11</w:t>
      </w:r>
      <w:r>
        <w:rPr>
          <w:rFonts w:ascii="仿宋" w:eastAsia="仿宋" w:hAnsi="仿宋" w:cs="仿宋" w:hint="eastAsia"/>
          <w:sz w:val="32"/>
          <w:szCs w:val="32"/>
        </w:rPr>
        <w:t>条。</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10</w:t>
      </w:r>
      <w:r>
        <w:rPr>
          <w:rFonts w:ascii="仿宋" w:eastAsia="仿宋" w:hAnsi="仿宋" w:cs="仿宋" w:hint="eastAsia"/>
          <w:sz w:val="32"/>
          <w:szCs w:val="32"/>
        </w:rPr>
        <w:t>、</w:t>
      </w:r>
      <w:r>
        <w:rPr>
          <w:rFonts w:ascii="仿宋" w:eastAsia="仿宋" w:hAnsi="仿宋" w:cs="仿宋" w:hint="eastAsia"/>
          <w:sz w:val="32"/>
          <w:szCs w:val="32"/>
        </w:rPr>
        <w:t>2024</w:t>
      </w:r>
      <w:r>
        <w:rPr>
          <w:rFonts w:ascii="仿宋" w:eastAsia="仿宋" w:hAnsi="仿宋" w:cs="仿宋" w:hint="eastAsia"/>
          <w:sz w:val="32"/>
          <w:szCs w:val="32"/>
        </w:rPr>
        <w:t>年</w:t>
      </w:r>
      <w:r>
        <w:rPr>
          <w:rFonts w:ascii="仿宋" w:eastAsia="仿宋" w:hAnsi="仿宋" w:cs="仿宋" w:hint="eastAsia"/>
          <w:sz w:val="32"/>
          <w:szCs w:val="32"/>
        </w:rPr>
        <w:t>11</w:t>
      </w:r>
      <w:r>
        <w:rPr>
          <w:rFonts w:ascii="仿宋" w:eastAsia="仿宋" w:hAnsi="仿宋" w:cs="仿宋" w:hint="eastAsia"/>
          <w:sz w:val="32"/>
          <w:szCs w:val="32"/>
        </w:rPr>
        <w:t>月，起草小组又召开标准座谈会，最后梳理了标准各项内容，最终形成标准送审稿。</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11</w:t>
      </w:r>
      <w:r>
        <w:rPr>
          <w:rFonts w:ascii="仿宋" w:eastAsia="仿宋" w:hAnsi="仿宋" w:cs="仿宋" w:hint="eastAsia"/>
          <w:sz w:val="32"/>
          <w:szCs w:val="32"/>
        </w:rPr>
        <w:t>、由连云港市市</w:t>
      </w:r>
      <w:r>
        <w:rPr>
          <w:rFonts w:ascii="仿宋" w:eastAsia="仿宋" w:hAnsi="仿宋" w:cs="仿宋" w:hint="eastAsia"/>
          <w:sz w:val="32"/>
          <w:szCs w:val="32"/>
        </w:rPr>
        <w:t>场监督管理局组织专家审查小组（薛采智、赵科学、司伟伟、董慧、卢泉）对标准进行审查。此次审查旨在确保标准的科学性、合理性和可操作性，以推动相关行业的高质量发展。在审查过程中，专家们首先对标准的编制背景、目的和意义进行了深入了解，并仔细研读了标准文本。专家们通过深入讨论，一致决定将</w:t>
      </w:r>
      <w:r>
        <w:rPr>
          <w:rFonts w:ascii="仿宋" w:eastAsia="仿宋" w:hAnsi="仿宋" w:cs="仿宋" w:hint="eastAsia"/>
          <w:sz w:val="32"/>
          <w:szCs w:val="32"/>
        </w:rPr>
        <w:t>《集贸市场公平秤设置要求与管理规范》</w:t>
      </w:r>
      <w:r>
        <w:rPr>
          <w:rFonts w:ascii="仿宋" w:eastAsia="仿宋" w:hAnsi="仿宋" w:cs="仿宋" w:hint="eastAsia"/>
          <w:sz w:val="32"/>
          <w:szCs w:val="32"/>
        </w:rPr>
        <w:t>建议修改为</w:t>
      </w:r>
      <w:r>
        <w:rPr>
          <w:rFonts w:ascii="仿宋" w:eastAsia="仿宋" w:hAnsi="仿宋" w:cs="仿宋" w:hint="eastAsia"/>
          <w:sz w:val="32"/>
          <w:szCs w:val="32"/>
        </w:rPr>
        <w:t>《集贸市场公平秤设置</w:t>
      </w:r>
      <w:r>
        <w:rPr>
          <w:rFonts w:ascii="仿宋" w:eastAsia="仿宋" w:hAnsi="仿宋" w:cs="仿宋" w:hint="eastAsia"/>
          <w:sz w:val="32"/>
          <w:szCs w:val="32"/>
        </w:rPr>
        <w:lastRenderedPageBreak/>
        <w:t>与管理规范》</w:t>
      </w:r>
      <w:r>
        <w:rPr>
          <w:rFonts w:ascii="仿宋" w:eastAsia="仿宋" w:hAnsi="仿宋" w:cs="仿宋" w:hint="eastAsia"/>
          <w:sz w:val="32"/>
          <w:szCs w:val="32"/>
        </w:rPr>
        <w:t>。随后对</w:t>
      </w:r>
      <w:r>
        <w:rPr>
          <w:rFonts w:ascii="仿宋" w:eastAsia="仿宋" w:hAnsi="仿宋" w:cs="仿宋" w:hint="eastAsia"/>
          <w:sz w:val="32"/>
          <w:szCs w:val="32"/>
        </w:rPr>
        <w:t>标准的各项条款展开了深入讨论，从专业的角度提出了许多宝贵的意见和建议。经过紧张评审，专家们一致认为该标准具有较高的科学性和实用性，能够有效指导相关行</w:t>
      </w:r>
      <w:r>
        <w:rPr>
          <w:rFonts w:ascii="仿宋" w:eastAsia="仿宋" w:hAnsi="仿宋" w:cs="仿宋" w:hint="eastAsia"/>
          <w:sz w:val="32"/>
          <w:szCs w:val="32"/>
        </w:rPr>
        <w:t>业的服务活动。同时，他们也指出了标准中存在的一些不足之处，并提出了具体的修改建议，目前已按专家组审查建议完成修改。</w:t>
      </w:r>
    </w:p>
    <w:p w:rsidR="002B754B" w:rsidRDefault="00824E4A">
      <w:pPr>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四、主要内容技术指标确立</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适用范围：</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给出了集贸市场公平秤的选型要求、设置要求和管理要求的说明。</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本文件适用于集贸市场公平秤设置与管理。</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主要内容：</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一是公平秤选型要求：选用的公平秤产品质量应符合</w:t>
      </w:r>
      <w:r>
        <w:rPr>
          <w:rFonts w:ascii="仿宋" w:eastAsia="仿宋" w:hAnsi="仿宋" w:cs="仿宋" w:hint="eastAsia"/>
          <w:sz w:val="32"/>
          <w:szCs w:val="32"/>
        </w:rPr>
        <w:t xml:space="preserve"> GB/T 7722</w:t>
      </w:r>
      <w:r>
        <w:rPr>
          <w:rFonts w:ascii="仿宋" w:eastAsia="仿宋" w:hAnsi="仿宋" w:cs="仿宋" w:hint="eastAsia"/>
          <w:sz w:val="32"/>
          <w:szCs w:val="32"/>
        </w:rPr>
        <w:t>的规定，计量安全性、计量性能应符合</w:t>
      </w:r>
      <w:r>
        <w:rPr>
          <w:rFonts w:ascii="仿宋" w:eastAsia="仿宋" w:hAnsi="仿宋" w:cs="仿宋" w:hint="eastAsia"/>
          <w:sz w:val="32"/>
          <w:szCs w:val="32"/>
        </w:rPr>
        <w:t xml:space="preserve">JJG 539 </w:t>
      </w:r>
      <w:r>
        <w:rPr>
          <w:rFonts w:ascii="仿宋" w:eastAsia="仿宋" w:hAnsi="仿宋" w:cs="仿宋" w:hint="eastAsia"/>
          <w:sz w:val="32"/>
          <w:szCs w:val="32"/>
        </w:rPr>
        <w:t>的规定。其产品</w:t>
      </w:r>
      <w:r>
        <w:rPr>
          <w:rFonts w:ascii="仿宋" w:eastAsia="仿宋" w:hAnsi="仿宋" w:cs="仿宋" w:hint="eastAsia"/>
          <w:sz w:val="32"/>
          <w:szCs w:val="32"/>
        </w:rPr>
        <w:t>(</w:t>
      </w:r>
      <w:r>
        <w:rPr>
          <w:rFonts w:ascii="仿宋" w:eastAsia="仿宋" w:hAnsi="仿宋" w:cs="仿宋" w:hint="eastAsia"/>
          <w:sz w:val="32"/>
          <w:szCs w:val="32"/>
        </w:rPr>
        <w:t>或铭牌</w:t>
      </w:r>
      <w:r>
        <w:rPr>
          <w:rFonts w:ascii="仿宋" w:eastAsia="仿宋" w:hAnsi="仿宋" w:cs="仿宋" w:hint="eastAsia"/>
          <w:sz w:val="32"/>
          <w:szCs w:val="32"/>
        </w:rPr>
        <w:t>)</w:t>
      </w:r>
      <w:r>
        <w:rPr>
          <w:rFonts w:ascii="仿宋" w:eastAsia="仿宋" w:hAnsi="仿宋" w:cs="仿宋" w:hint="eastAsia"/>
          <w:sz w:val="32"/>
          <w:szCs w:val="32"/>
        </w:rPr>
        <w:t>上应标注制造厂的名称和商标、准确度等级、最大秤量</w:t>
      </w:r>
      <w:r>
        <w:rPr>
          <w:rFonts w:ascii="仿宋" w:eastAsia="仿宋" w:hAnsi="仿宋" w:cs="仿宋" w:hint="eastAsia"/>
          <w:sz w:val="32"/>
          <w:szCs w:val="32"/>
        </w:rPr>
        <w:t>(Max)</w:t>
      </w:r>
      <w:r>
        <w:rPr>
          <w:rFonts w:ascii="仿宋" w:eastAsia="仿宋" w:hAnsi="仿宋" w:cs="仿宋" w:hint="eastAsia"/>
          <w:sz w:val="32"/>
          <w:szCs w:val="32"/>
        </w:rPr>
        <w:t>、最小秤量</w:t>
      </w:r>
      <w:r>
        <w:rPr>
          <w:rFonts w:ascii="仿宋" w:eastAsia="仿宋" w:hAnsi="仿宋" w:cs="仿宋" w:hint="eastAsia"/>
          <w:sz w:val="32"/>
          <w:szCs w:val="32"/>
        </w:rPr>
        <w:t>(Min)</w:t>
      </w:r>
      <w:r>
        <w:rPr>
          <w:rFonts w:ascii="仿宋" w:eastAsia="仿宋" w:hAnsi="仿宋" w:cs="仿宋" w:hint="eastAsia"/>
          <w:sz w:val="32"/>
          <w:szCs w:val="32"/>
        </w:rPr>
        <w:t>、检定分度值、产品名称、规格、型号、产品编号及制造日期、铅封</w:t>
      </w:r>
      <w:r>
        <w:rPr>
          <w:rFonts w:ascii="仿宋" w:eastAsia="仿宋" w:hAnsi="仿宋" w:cs="仿宋" w:hint="eastAsia"/>
          <w:sz w:val="32"/>
          <w:szCs w:val="32"/>
        </w:rPr>
        <w:t>(</w:t>
      </w:r>
      <w:proofErr w:type="gramStart"/>
      <w:r>
        <w:rPr>
          <w:rFonts w:ascii="仿宋" w:eastAsia="仿宋" w:hAnsi="仿宋" w:cs="仿宋" w:hint="eastAsia"/>
          <w:sz w:val="32"/>
          <w:szCs w:val="32"/>
        </w:rPr>
        <w:t>印封</w:t>
      </w:r>
      <w:proofErr w:type="gramEnd"/>
      <w:r>
        <w:rPr>
          <w:rFonts w:ascii="仿宋" w:eastAsia="仿宋" w:hAnsi="仿宋" w:cs="仿宋" w:hint="eastAsia"/>
          <w:sz w:val="32"/>
          <w:szCs w:val="32"/>
        </w:rPr>
        <w:t>)</w:t>
      </w:r>
      <w:r>
        <w:rPr>
          <w:rFonts w:ascii="仿宋" w:eastAsia="仿宋" w:hAnsi="仿宋" w:cs="仿宋" w:hint="eastAsia"/>
          <w:sz w:val="32"/>
          <w:szCs w:val="32"/>
        </w:rPr>
        <w:t>应完好。应选用双量程或多量程，准确度等级为①级的</w:t>
      </w:r>
      <w:proofErr w:type="gramStart"/>
      <w:r>
        <w:rPr>
          <w:rFonts w:ascii="仿宋" w:eastAsia="仿宋" w:hAnsi="仿宋" w:cs="仿宋" w:hint="eastAsia"/>
          <w:sz w:val="32"/>
          <w:szCs w:val="32"/>
        </w:rPr>
        <w:t>电子台案秤</w:t>
      </w:r>
      <w:proofErr w:type="gramEnd"/>
      <w:r>
        <w:rPr>
          <w:rFonts w:ascii="仿宋" w:eastAsia="仿宋" w:hAnsi="仿宋" w:cs="仿宋" w:hint="eastAsia"/>
          <w:sz w:val="32"/>
          <w:szCs w:val="32"/>
        </w:rPr>
        <w:t>作为公平秤。</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4.3  </w:t>
      </w:r>
      <w:r>
        <w:rPr>
          <w:rFonts w:ascii="仿宋" w:eastAsia="仿宋" w:hAnsi="仿宋" w:cs="仿宋" w:hint="eastAsia"/>
          <w:sz w:val="32"/>
          <w:szCs w:val="32"/>
        </w:rPr>
        <w:t>公平秤的称量范围应满足市场经营商品称重的需要</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 xml:space="preserve">4.4  </w:t>
      </w:r>
      <w:r>
        <w:rPr>
          <w:rFonts w:ascii="仿宋" w:eastAsia="仿宋" w:hAnsi="仿宋" w:cs="仿宋" w:hint="eastAsia"/>
          <w:sz w:val="32"/>
          <w:szCs w:val="32"/>
        </w:rPr>
        <w:t>公平秤的分度值应小于或等于经营秤的分度值。</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 xml:space="preserve">4.5  </w:t>
      </w:r>
      <w:r>
        <w:rPr>
          <w:rFonts w:ascii="仿宋" w:eastAsia="仿宋" w:hAnsi="仿宋" w:cs="仿宋" w:hint="eastAsia"/>
          <w:sz w:val="32"/>
          <w:szCs w:val="32"/>
        </w:rPr>
        <w:t>公平秤的检定分度值应小于或等于</w:t>
      </w:r>
      <w:r>
        <w:rPr>
          <w:rFonts w:ascii="仿宋" w:eastAsia="仿宋" w:hAnsi="仿宋" w:cs="仿宋" w:hint="eastAsia"/>
          <w:sz w:val="32"/>
          <w:szCs w:val="32"/>
        </w:rPr>
        <w:t xml:space="preserve"> JJF 1647</w:t>
      </w:r>
      <w:r>
        <w:rPr>
          <w:rFonts w:ascii="仿宋" w:eastAsia="仿宋" w:hAnsi="仿宋" w:cs="仿宋" w:hint="eastAsia"/>
          <w:sz w:val="32"/>
          <w:szCs w:val="32"/>
        </w:rPr>
        <w:t>所规定销售商品的负偏差。</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是设置要求：对公平秤的位置、数量、标识、监控摄像进行明确要求。公平秤应放置于醒目、合理、平稳、方便使用的公共区域。公平秤设置位置应在监控摄像范围内。公平秤应首选放置在市场主要进出口附近，便于消费者复秤。对于市场经营中称重投诉较多的区域，应设置公平秤。公平秤的设置数量可根据市场规模、经营商品种类、客流量等特点进行以下设置</w:t>
      </w:r>
      <w:r>
        <w:rPr>
          <w:rFonts w:ascii="仿宋" w:eastAsia="仿宋" w:hAnsi="仿宋" w:cs="仿宋" w:hint="eastAsia"/>
          <w:sz w:val="32"/>
          <w:szCs w:val="32"/>
        </w:rPr>
        <w:t>:a)</w:t>
      </w:r>
      <w:r>
        <w:rPr>
          <w:rFonts w:ascii="仿宋" w:eastAsia="仿宋" w:hAnsi="仿宋" w:cs="仿宋" w:hint="eastAsia"/>
          <w:sz w:val="32"/>
          <w:szCs w:val="32"/>
        </w:rPr>
        <w:t>总量低于</w:t>
      </w:r>
      <w:r>
        <w:rPr>
          <w:rFonts w:ascii="仿宋" w:eastAsia="仿宋" w:hAnsi="仿宋" w:cs="仿宋" w:hint="eastAsia"/>
          <w:sz w:val="32"/>
          <w:szCs w:val="32"/>
        </w:rPr>
        <w:t>50</w:t>
      </w:r>
      <w:r>
        <w:rPr>
          <w:rFonts w:ascii="仿宋" w:eastAsia="仿宋" w:hAnsi="仿宋" w:cs="仿宋" w:hint="eastAsia"/>
          <w:sz w:val="32"/>
          <w:szCs w:val="32"/>
        </w:rPr>
        <w:t>台经营秤的集贸市场，应配备不少于</w:t>
      </w:r>
      <w:r>
        <w:rPr>
          <w:rFonts w:ascii="仿宋" w:eastAsia="仿宋" w:hAnsi="仿宋" w:cs="仿宋" w:hint="eastAsia"/>
          <w:sz w:val="32"/>
          <w:szCs w:val="32"/>
        </w:rPr>
        <w:t>1</w:t>
      </w:r>
      <w:r>
        <w:rPr>
          <w:rFonts w:ascii="仿宋" w:eastAsia="仿宋" w:hAnsi="仿宋" w:cs="仿宋" w:hint="eastAsia"/>
          <w:sz w:val="32"/>
          <w:szCs w:val="32"/>
        </w:rPr>
        <w:t>台公平秤</w:t>
      </w:r>
      <w:r>
        <w:rPr>
          <w:rFonts w:ascii="仿宋" w:eastAsia="仿宋" w:hAnsi="仿宋" w:cs="仿宋" w:hint="eastAsia"/>
          <w:sz w:val="32"/>
          <w:szCs w:val="32"/>
        </w:rPr>
        <w:t>,</w:t>
      </w:r>
      <w:r>
        <w:rPr>
          <w:rFonts w:ascii="仿宋" w:eastAsia="仿宋" w:hAnsi="仿宋" w:cs="仿宋" w:hint="eastAsia"/>
          <w:sz w:val="32"/>
          <w:szCs w:val="32"/>
        </w:rPr>
        <w:t>每</w:t>
      </w:r>
      <w:r>
        <w:rPr>
          <w:rFonts w:ascii="仿宋" w:eastAsia="仿宋" w:hAnsi="仿宋" w:cs="仿宋" w:hint="eastAsia"/>
          <w:sz w:val="32"/>
          <w:szCs w:val="32"/>
        </w:rPr>
        <w:t xml:space="preserve"> 50 </w:t>
      </w:r>
      <w:r>
        <w:rPr>
          <w:rFonts w:ascii="仿宋" w:eastAsia="仿宋" w:hAnsi="仿宋" w:cs="仿宋" w:hint="eastAsia"/>
          <w:sz w:val="32"/>
          <w:szCs w:val="32"/>
        </w:rPr>
        <w:t>台经营秤</w:t>
      </w:r>
      <w:r>
        <w:rPr>
          <w:rFonts w:ascii="仿宋" w:eastAsia="仿宋" w:hAnsi="仿宋" w:cs="仿宋" w:hint="eastAsia"/>
          <w:sz w:val="32"/>
          <w:szCs w:val="32"/>
        </w:rPr>
        <w:t>,</w:t>
      </w:r>
      <w:r>
        <w:rPr>
          <w:rFonts w:ascii="仿宋" w:eastAsia="仿宋" w:hAnsi="仿宋" w:cs="仿宋" w:hint="eastAsia"/>
          <w:sz w:val="32"/>
          <w:szCs w:val="32"/>
        </w:rPr>
        <w:t>应配备不少于</w:t>
      </w:r>
      <w:r>
        <w:rPr>
          <w:rFonts w:ascii="仿宋" w:eastAsia="仿宋" w:hAnsi="仿宋" w:cs="仿宋" w:hint="eastAsia"/>
          <w:sz w:val="32"/>
          <w:szCs w:val="32"/>
        </w:rPr>
        <w:t>1</w:t>
      </w:r>
      <w:r>
        <w:rPr>
          <w:rFonts w:ascii="仿宋" w:eastAsia="仿宋" w:hAnsi="仿宋" w:cs="仿宋" w:hint="eastAsia"/>
          <w:sz w:val="32"/>
          <w:szCs w:val="32"/>
        </w:rPr>
        <w:t>台公平秤；</w:t>
      </w:r>
      <w:r>
        <w:rPr>
          <w:rFonts w:ascii="仿宋" w:eastAsia="仿宋" w:hAnsi="仿宋" w:cs="仿宋" w:hint="eastAsia"/>
          <w:sz w:val="32"/>
          <w:szCs w:val="32"/>
        </w:rPr>
        <w:t>b)</w:t>
      </w:r>
      <w:r>
        <w:rPr>
          <w:rFonts w:ascii="仿宋" w:eastAsia="仿宋" w:hAnsi="仿宋" w:cs="仿宋" w:hint="eastAsia"/>
          <w:sz w:val="32"/>
          <w:szCs w:val="32"/>
        </w:rPr>
        <w:t>每个封闭、相互隔离或独立的销售区域应设置不少于</w:t>
      </w:r>
      <w:r>
        <w:rPr>
          <w:rFonts w:ascii="仿宋" w:eastAsia="仿宋" w:hAnsi="仿宋" w:cs="仿宋" w:hint="eastAsia"/>
          <w:sz w:val="32"/>
          <w:szCs w:val="32"/>
        </w:rPr>
        <w:t>1</w:t>
      </w:r>
      <w:r>
        <w:rPr>
          <w:rFonts w:ascii="仿宋" w:eastAsia="仿宋" w:hAnsi="仿宋" w:cs="仿宋" w:hint="eastAsia"/>
          <w:sz w:val="32"/>
          <w:szCs w:val="32"/>
        </w:rPr>
        <w:t>台公平秤；</w:t>
      </w:r>
      <w:r>
        <w:rPr>
          <w:rFonts w:ascii="仿宋" w:eastAsia="仿宋" w:hAnsi="仿宋" w:cs="仿宋" w:hint="eastAsia"/>
          <w:sz w:val="32"/>
          <w:szCs w:val="32"/>
        </w:rPr>
        <w:t>c)</w:t>
      </w:r>
      <w:r>
        <w:rPr>
          <w:rFonts w:ascii="仿宋" w:eastAsia="仿宋" w:hAnsi="仿宋" w:cs="仿宋" w:hint="eastAsia"/>
          <w:sz w:val="32"/>
          <w:szCs w:val="32"/>
        </w:rPr>
        <w:t>市场中称重投诉较多</w:t>
      </w:r>
      <w:r>
        <w:rPr>
          <w:rFonts w:ascii="仿宋" w:eastAsia="仿宋" w:hAnsi="仿宋" w:cs="仿宋" w:hint="eastAsia"/>
          <w:sz w:val="32"/>
          <w:szCs w:val="32"/>
        </w:rPr>
        <w:t>的区域</w:t>
      </w:r>
      <w:r>
        <w:rPr>
          <w:rFonts w:ascii="仿宋" w:eastAsia="仿宋" w:hAnsi="仿宋" w:cs="仿宋" w:hint="eastAsia"/>
          <w:sz w:val="32"/>
          <w:szCs w:val="32"/>
        </w:rPr>
        <w:t>(</w:t>
      </w:r>
      <w:r>
        <w:rPr>
          <w:rFonts w:ascii="仿宋" w:eastAsia="仿宋" w:hAnsi="仿宋" w:cs="仿宋" w:hint="eastAsia"/>
          <w:sz w:val="32"/>
          <w:szCs w:val="32"/>
        </w:rPr>
        <w:t>如水产品、冷冻产品、禽类等</w:t>
      </w:r>
      <w:r>
        <w:rPr>
          <w:rFonts w:ascii="仿宋" w:eastAsia="仿宋" w:hAnsi="仿宋" w:cs="仿宋" w:hint="eastAsia"/>
          <w:sz w:val="32"/>
          <w:szCs w:val="32"/>
        </w:rPr>
        <w:t>)</w:t>
      </w:r>
      <w:r>
        <w:rPr>
          <w:rFonts w:ascii="仿宋" w:eastAsia="仿宋" w:hAnsi="仿宋" w:cs="仿宋" w:hint="eastAsia"/>
          <w:sz w:val="32"/>
          <w:szCs w:val="32"/>
        </w:rPr>
        <w:t>应增设公平秤。</w:t>
      </w:r>
    </w:p>
    <w:p w:rsidR="002B754B" w:rsidRDefault="00824E4A">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三是管理要求：市场主办者应建立公平秤的维护、核查、计量纠纷的处理等管理制度。对于公平秤检定、核查与维护包括但不限于：</w:t>
      </w:r>
      <w:r>
        <w:rPr>
          <w:rFonts w:ascii="仿宋" w:eastAsia="仿宋" w:hAnsi="仿宋" w:cs="仿宋" w:hint="eastAsia"/>
          <w:sz w:val="32"/>
          <w:szCs w:val="32"/>
        </w:rPr>
        <w:t>a)</w:t>
      </w:r>
      <w:r>
        <w:rPr>
          <w:rFonts w:ascii="仿宋" w:eastAsia="仿宋" w:hAnsi="仿宋" w:cs="仿宋" w:hint="eastAsia"/>
          <w:sz w:val="32"/>
          <w:szCs w:val="32"/>
        </w:rPr>
        <w:t>公平秤首次设置使用前，市场主办者应向法定计量检定机构进行送检，检定合格后方能使用。投入使用后按照相关法律法规规定应定期向法定计量检定机构申请强制检定</w:t>
      </w:r>
      <w:r>
        <w:rPr>
          <w:rFonts w:ascii="仿宋" w:eastAsia="仿宋" w:hAnsi="仿宋" w:cs="仿宋" w:hint="eastAsia"/>
          <w:sz w:val="32"/>
          <w:szCs w:val="32"/>
        </w:rPr>
        <w:t>,</w:t>
      </w:r>
      <w:r>
        <w:rPr>
          <w:rFonts w:ascii="仿宋" w:eastAsia="仿宋" w:hAnsi="仿宋" w:cs="仿宋" w:hint="eastAsia"/>
          <w:sz w:val="32"/>
          <w:szCs w:val="32"/>
        </w:rPr>
        <w:t>经检定合格方可继续使用。</w:t>
      </w:r>
      <w:r>
        <w:rPr>
          <w:rFonts w:ascii="仿宋" w:eastAsia="仿宋" w:hAnsi="仿宋" w:cs="仿宋" w:hint="eastAsia"/>
          <w:sz w:val="32"/>
          <w:szCs w:val="32"/>
        </w:rPr>
        <w:t>b)</w:t>
      </w:r>
      <w:r>
        <w:rPr>
          <w:rFonts w:ascii="仿宋" w:eastAsia="仿宋" w:hAnsi="仿宋" w:cs="仿宋" w:hint="eastAsia"/>
          <w:sz w:val="32"/>
          <w:szCs w:val="32"/>
        </w:rPr>
        <w:t>市场主办者应定期对公平秤检定有效期、计量性能进行核查</w:t>
      </w:r>
      <w:r>
        <w:rPr>
          <w:rFonts w:ascii="仿宋" w:eastAsia="仿宋" w:hAnsi="仿宋" w:cs="仿宋" w:hint="eastAsia"/>
          <w:sz w:val="32"/>
          <w:szCs w:val="32"/>
        </w:rPr>
        <w:t>,</w:t>
      </w:r>
      <w:r>
        <w:rPr>
          <w:rFonts w:ascii="仿宋" w:eastAsia="仿宋" w:hAnsi="仿宋" w:cs="仿宋" w:hint="eastAsia"/>
          <w:sz w:val="32"/>
          <w:szCs w:val="32"/>
        </w:rPr>
        <w:t>并做好核查记录，方法及记录格式见附录</w:t>
      </w:r>
      <w:r>
        <w:rPr>
          <w:rFonts w:ascii="仿宋" w:eastAsia="仿宋" w:hAnsi="仿宋" w:cs="仿宋" w:hint="eastAsia"/>
          <w:sz w:val="32"/>
          <w:szCs w:val="32"/>
        </w:rPr>
        <w:t>E,</w:t>
      </w:r>
      <w:r>
        <w:rPr>
          <w:rFonts w:ascii="仿宋" w:eastAsia="仿宋" w:hAnsi="仿宋" w:cs="仿宋" w:hint="eastAsia"/>
          <w:sz w:val="32"/>
          <w:szCs w:val="32"/>
        </w:rPr>
        <w:t>核查结果为正常时方可使用。</w:t>
      </w:r>
      <w:r>
        <w:rPr>
          <w:rFonts w:ascii="仿宋" w:eastAsia="仿宋" w:hAnsi="仿宋" w:cs="仿宋" w:hint="eastAsia"/>
          <w:sz w:val="32"/>
          <w:szCs w:val="32"/>
        </w:rPr>
        <w:t>c)</w:t>
      </w:r>
      <w:r>
        <w:rPr>
          <w:rFonts w:ascii="仿宋" w:eastAsia="仿宋" w:hAnsi="仿宋" w:cs="仿宋" w:hint="eastAsia"/>
          <w:sz w:val="32"/>
          <w:szCs w:val="32"/>
        </w:rPr>
        <w:t>核查结果为异常时</w:t>
      </w:r>
      <w:r>
        <w:rPr>
          <w:rFonts w:ascii="仿宋" w:eastAsia="仿宋" w:hAnsi="仿宋" w:cs="仿宋" w:hint="eastAsia"/>
          <w:sz w:val="32"/>
          <w:szCs w:val="32"/>
        </w:rPr>
        <w:t>,</w:t>
      </w:r>
      <w:r>
        <w:rPr>
          <w:rFonts w:ascii="仿宋" w:eastAsia="仿宋" w:hAnsi="仿宋" w:cs="仿宋" w:hint="eastAsia"/>
          <w:sz w:val="32"/>
          <w:szCs w:val="32"/>
        </w:rPr>
        <w:t>应停止使用</w:t>
      </w:r>
      <w:r>
        <w:rPr>
          <w:rFonts w:ascii="仿宋" w:eastAsia="仿宋" w:hAnsi="仿宋" w:cs="仿宋" w:hint="eastAsia"/>
          <w:sz w:val="32"/>
          <w:szCs w:val="32"/>
        </w:rPr>
        <w:t>,</w:t>
      </w:r>
      <w:r>
        <w:rPr>
          <w:rFonts w:ascii="仿宋" w:eastAsia="仿宋" w:hAnsi="仿宋" w:cs="仿宋" w:hint="eastAsia"/>
          <w:sz w:val="32"/>
          <w:szCs w:val="32"/>
        </w:rPr>
        <w:t>及时维修</w:t>
      </w:r>
      <w:r>
        <w:rPr>
          <w:rFonts w:ascii="仿宋" w:eastAsia="仿宋" w:hAnsi="仿宋" w:cs="仿宋" w:hint="eastAsia"/>
          <w:sz w:val="32"/>
          <w:szCs w:val="32"/>
        </w:rPr>
        <w:t>,</w:t>
      </w:r>
      <w:r>
        <w:rPr>
          <w:rFonts w:ascii="仿宋" w:eastAsia="仿宋" w:hAnsi="仿宋" w:cs="仿宋" w:hint="eastAsia"/>
          <w:sz w:val="32"/>
          <w:szCs w:val="32"/>
        </w:rPr>
        <w:t>维修后经检定</w:t>
      </w:r>
      <w:r>
        <w:rPr>
          <w:rFonts w:ascii="仿宋" w:eastAsia="仿宋" w:hAnsi="仿宋" w:cs="仿宋" w:hint="eastAsia"/>
          <w:sz w:val="32"/>
          <w:szCs w:val="32"/>
        </w:rPr>
        <w:lastRenderedPageBreak/>
        <w:t>合格方可使用，维修期间市场主办者应启用备用公平秤替换使用。</w:t>
      </w:r>
      <w:r>
        <w:rPr>
          <w:rFonts w:ascii="仿宋" w:eastAsia="仿宋" w:hAnsi="仿宋" w:cs="仿宋" w:hint="eastAsia"/>
          <w:sz w:val="32"/>
          <w:szCs w:val="32"/>
        </w:rPr>
        <w:t xml:space="preserve">d)  </w:t>
      </w:r>
      <w:r>
        <w:rPr>
          <w:rFonts w:ascii="仿宋" w:eastAsia="仿宋" w:hAnsi="仿宋" w:cs="仿宋" w:hint="eastAsia"/>
          <w:sz w:val="32"/>
          <w:szCs w:val="32"/>
        </w:rPr>
        <w:t>应保持公平秤整洁</w:t>
      </w:r>
      <w:r>
        <w:rPr>
          <w:rFonts w:ascii="仿宋" w:eastAsia="仿宋" w:hAnsi="仿宋" w:cs="仿宋" w:hint="eastAsia"/>
          <w:sz w:val="32"/>
          <w:szCs w:val="32"/>
        </w:rPr>
        <w:t>,</w:t>
      </w:r>
      <w:r>
        <w:rPr>
          <w:rFonts w:ascii="仿宋" w:eastAsia="仿宋" w:hAnsi="仿宋" w:cs="仿宋" w:hint="eastAsia"/>
          <w:sz w:val="32"/>
          <w:szCs w:val="32"/>
        </w:rPr>
        <w:t>开机时检查外观、显示等功能是否正常。</w:t>
      </w:r>
      <w:r>
        <w:rPr>
          <w:rFonts w:ascii="仿宋" w:eastAsia="仿宋" w:hAnsi="仿宋" w:cs="仿宋" w:hint="eastAsia"/>
          <w:sz w:val="32"/>
          <w:szCs w:val="32"/>
        </w:rPr>
        <w:t xml:space="preserve">e) </w:t>
      </w:r>
      <w:r>
        <w:rPr>
          <w:rFonts w:ascii="仿宋" w:eastAsia="仿宋" w:hAnsi="仿宋" w:cs="仿宋" w:hint="eastAsia"/>
          <w:sz w:val="32"/>
          <w:szCs w:val="32"/>
        </w:rPr>
        <w:t>市场主办者应配合监管部门对公平秤实施“</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秤一码”监管，将专属</w:t>
      </w:r>
      <w:proofErr w:type="gramStart"/>
      <w:r>
        <w:rPr>
          <w:rFonts w:ascii="仿宋" w:eastAsia="仿宋" w:hAnsi="仿宋" w:cs="仿宋" w:hint="eastAsia"/>
          <w:sz w:val="32"/>
          <w:szCs w:val="32"/>
        </w:rPr>
        <w:t>二维码张贴</w:t>
      </w:r>
      <w:proofErr w:type="gramEnd"/>
      <w:r>
        <w:rPr>
          <w:rFonts w:ascii="仿宋" w:eastAsia="仿宋" w:hAnsi="仿宋" w:cs="仿宋" w:hint="eastAsia"/>
          <w:sz w:val="32"/>
          <w:szCs w:val="32"/>
        </w:rPr>
        <w:t>在公平秤的指定位置，方便</w:t>
      </w:r>
      <w:proofErr w:type="gramStart"/>
      <w:r>
        <w:rPr>
          <w:rFonts w:ascii="仿宋" w:eastAsia="仿宋" w:hAnsi="仿宋" w:cs="仿宋" w:hint="eastAsia"/>
          <w:sz w:val="32"/>
          <w:szCs w:val="32"/>
        </w:rPr>
        <w:t>消费者扫码评价</w:t>
      </w:r>
      <w:proofErr w:type="gramEnd"/>
      <w:r>
        <w:rPr>
          <w:rFonts w:ascii="仿宋" w:eastAsia="仿宋" w:hAnsi="仿宋" w:cs="仿宋" w:hint="eastAsia"/>
          <w:sz w:val="32"/>
          <w:szCs w:val="32"/>
        </w:rPr>
        <w:t>、参与监督。</w:t>
      </w:r>
    </w:p>
    <w:p w:rsidR="002B754B" w:rsidRDefault="00824E4A">
      <w:pPr>
        <w:numPr>
          <w:ilvl w:val="0"/>
          <w:numId w:val="1"/>
        </w:numPr>
        <w:spacing w:line="360" w:lineRule="auto"/>
        <w:ind w:firstLineChars="200" w:firstLine="640"/>
        <w:jc w:val="left"/>
        <w:rPr>
          <w:rFonts w:ascii="黑体" w:eastAsia="黑体" w:hAnsi="黑体" w:cs="黑体"/>
          <w:sz w:val="32"/>
          <w:szCs w:val="32"/>
        </w:rPr>
      </w:pPr>
      <w:r>
        <w:rPr>
          <w:rFonts w:ascii="黑体" w:eastAsia="黑体" w:hAnsi="黑体" w:cs="黑体" w:hint="eastAsia"/>
          <w:sz w:val="32"/>
          <w:szCs w:val="32"/>
        </w:rPr>
        <w:t>重大分歧意见的处理过程和依据</w:t>
      </w:r>
    </w:p>
    <w:p w:rsidR="002B754B" w:rsidRDefault="00824E4A">
      <w:pPr>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2B754B" w:rsidRDefault="00824E4A">
      <w:pPr>
        <w:numPr>
          <w:ilvl w:val="0"/>
          <w:numId w:val="1"/>
        </w:numPr>
        <w:spacing w:line="360" w:lineRule="auto"/>
        <w:ind w:firstLineChars="200" w:firstLine="640"/>
        <w:jc w:val="left"/>
        <w:rPr>
          <w:rFonts w:ascii="黑体" w:eastAsia="黑体" w:hAnsi="黑体" w:cs="黑体"/>
          <w:sz w:val="32"/>
          <w:szCs w:val="32"/>
        </w:rPr>
      </w:pPr>
      <w:r>
        <w:rPr>
          <w:rFonts w:ascii="黑体" w:eastAsia="黑体" w:hAnsi="黑体" w:cs="黑体" w:hint="eastAsia"/>
          <w:sz w:val="32"/>
          <w:szCs w:val="32"/>
        </w:rPr>
        <w:t>与法律法规和强制性国家标准的关系</w:t>
      </w:r>
    </w:p>
    <w:p w:rsidR="002B754B" w:rsidRDefault="00824E4A">
      <w:pPr>
        <w:spacing w:line="360" w:lineRule="auto"/>
        <w:ind w:firstLineChars="250" w:firstLine="800"/>
        <w:jc w:val="left"/>
        <w:rPr>
          <w:rFonts w:ascii="黑体" w:eastAsia="黑体" w:hAnsi="黑体" w:cs="黑体"/>
          <w:sz w:val="32"/>
          <w:szCs w:val="32"/>
        </w:rPr>
      </w:pPr>
      <w:r>
        <w:rPr>
          <w:rFonts w:ascii="仿宋" w:eastAsia="仿宋" w:hAnsi="仿宋" w:hint="eastAsia"/>
          <w:sz w:val="32"/>
          <w:szCs w:val="32"/>
          <w:lang w:val="zh-CN"/>
        </w:rPr>
        <w:t>一是作为推荐性地方标准，在江苏省内统一规范标准化工作服务规范，既符合《标准化法》的相关要求，也不存在违反法律法规和标准的要求。</w:t>
      </w:r>
    </w:p>
    <w:p w:rsidR="002B754B" w:rsidRDefault="00824E4A">
      <w:pPr>
        <w:spacing w:line="360" w:lineRule="auto"/>
        <w:ind w:firstLineChars="200" w:firstLine="640"/>
        <w:rPr>
          <w:rFonts w:ascii="仿宋" w:eastAsia="仿宋" w:hAnsi="仿宋"/>
          <w:sz w:val="32"/>
          <w:szCs w:val="32"/>
          <w:lang w:val="zh-CN"/>
        </w:rPr>
      </w:pPr>
      <w:r>
        <w:rPr>
          <w:rFonts w:ascii="仿宋" w:eastAsia="仿宋" w:hAnsi="仿宋" w:hint="eastAsia"/>
          <w:sz w:val="32"/>
          <w:szCs w:val="32"/>
          <w:lang w:val="zh-CN"/>
        </w:rPr>
        <w:t>二是经查询全国标准信息服务平台，未查询到与标准内容相似</w:t>
      </w:r>
      <w:r>
        <w:rPr>
          <w:rFonts w:ascii="仿宋" w:eastAsia="仿宋" w:hAnsi="仿宋" w:hint="eastAsia"/>
          <w:sz w:val="32"/>
          <w:szCs w:val="32"/>
          <w:lang w:val="zh-CN"/>
        </w:rPr>
        <w:t>的国家、行业、地方标准。《集贸市场公平秤设置要求与管理规范》的出台，填补相关领域的空白。</w:t>
      </w:r>
    </w:p>
    <w:p w:rsidR="002B754B" w:rsidRDefault="00824E4A">
      <w:pPr>
        <w:spacing w:line="360" w:lineRule="auto"/>
        <w:ind w:firstLineChars="200" w:firstLine="640"/>
        <w:jc w:val="left"/>
        <w:rPr>
          <w:rFonts w:ascii="仿宋" w:eastAsia="仿宋" w:hAnsi="仿宋"/>
          <w:sz w:val="32"/>
          <w:szCs w:val="32"/>
          <w:lang w:val="zh-CN"/>
        </w:rPr>
      </w:pPr>
      <w:r>
        <w:rPr>
          <w:rFonts w:ascii="仿宋" w:eastAsia="仿宋" w:hAnsi="仿宋" w:hint="eastAsia"/>
          <w:sz w:val="32"/>
          <w:szCs w:val="32"/>
          <w:lang w:val="zh-CN"/>
        </w:rPr>
        <w:t>三是引用了以下标准：</w:t>
      </w:r>
      <w:r>
        <w:rPr>
          <w:rFonts w:ascii="仿宋" w:eastAsia="仿宋" w:hAnsi="仿宋" w:hint="eastAsia"/>
          <w:sz w:val="32"/>
          <w:szCs w:val="32"/>
          <w:lang w:val="zh-CN"/>
        </w:rPr>
        <w:t xml:space="preserve">GB/T 7722 </w:t>
      </w:r>
      <w:proofErr w:type="gramStart"/>
      <w:r>
        <w:rPr>
          <w:rFonts w:ascii="仿宋" w:eastAsia="仿宋" w:hAnsi="仿宋" w:hint="eastAsia"/>
          <w:sz w:val="32"/>
          <w:szCs w:val="32"/>
          <w:lang w:val="zh-CN"/>
        </w:rPr>
        <w:t>电子台案秤</w:t>
      </w:r>
      <w:proofErr w:type="gramEnd"/>
      <w:r>
        <w:rPr>
          <w:rFonts w:ascii="仿宋" w:eastAsia="仿宋" w:hAnsi="仿宋" w:hint="eastAsia"/>
          <w:sz w:val="32"/>
          <w:szCs w:val="32"/>
          <w:lang w:val="zh-CN"/>
        </w:rPr>
        <w:t>、</w:t>
      </w:r>
      <w:r>
        <w:rPr>
          <w:rFonts w:ascii="仿宋" w:eastAsia="仿宋" w:hAnsi="仿宋" w:hint="eastAsia"/>
          <w:sz w:val="32"/>
          <w:szCs w:val="32"/>
          <w:lang w:val="zh-CN"/>
        </w:rPr>
        <w:t xml:space="preserve">JJF </w:t>
      </w:r>
      <w:r>
        <w:rPr>
          <w:rFonts w:ascii="仿宋" w:eastAsia="仿宋" w:hAnsi="仿宋" w:hint="eastAsia"/>
          <w:sz w:val="32"/>
          <w:szCs w:val="32"/>
        </w:rPr>
        <w:t>1</w:t>
      </w:r>
      <w:r>
        <w:rPr>
          <w:rFonts w:ascii="仿宋" w:eastAsia="仿宋" w:hAnsi="仿宋" w:hint="eastAsia"/>
          <w:sz w:val="32"/>
          <w:szCs w:val="32"/>
          <w:lang w:val="zh-CN"/>
        </w:rPr>
        <w:t xml:space="preserve">647 </w:t>
      </w:r>
      <w:r>
        <w:rPr>
          <w:rFonts w:ascii="仿宋" w:eastAsia="仿宋" w:hAnsi="仿宋" w:hint="eastAsia"/>
          <w:sz w:val="32"/>
          <w:szCs w:val="32"/>
          <w:lang w:val="zh-CN"/>
        </w:rPr>
        <w:t>零售商品称重计量检验规则、</w:t>
      </w:r>
      <w:r>
        <w:rPr>
          <w:rFonts w:ascii="仿宋" w:eastAsia="仿宋" w:hAnsi="仿宋" w:hint="eastAsia"/>
          <w:sz w:val="32"/>
          <w:szCs w:val="32"/>
          <w:lang w:val="zh-CN"/>
        </w:rPr>
        <w:t xml:space="preserve">JJG 539 </w:t>
      </w:r>
      <w:r>
        <w:rPr>
          <w:rFonts w:ascii="仿宋" w:eastAsia="仿宋" w:hAnsi="仿宋" w:hint="eastAsia"/>
          <w:sz w:val="32"/>
          <w:szCs w:val="32"/>
          <w:lang w:val="zh-CN"/>
        </w:rPr>
        <w:t>数字指示秤。</w:t>
      </w:r>
    </w:p>
    <w:p w:rsidR="002B754B" w:rsidRDefault="00824E4A">
      <w:pPr>
        <w:pStyle w:val="a4"/>
        <w:spacing w:line="360" w:lineRule="auto"/>
        <w:ind w:left="420" w:firstLineChars="0" w:firstLine="0"/>
        <w:jc w:val="left"/>
        <w:rPr>
          <w:rFonts w:ascii="黑体" w:eastAsia="黑体" w:hAnsi="黑体" w:cs="黑体"/>
          <w:sz w:val="32"/>
          <w:szCs w:val="32"/>
          <w:lang w:val="zh-CN"/>
        </w:rPr>
      </w:pPr>
      <w:r>
        <w:rPr>
          <w:rFonts w:ascii="黑体" w:eastAsia="黑体" w:hAnsi="黑体" w:cs="黑体" w:hint="eastAsia"/>
          <w:sz w:val="32"/>
          <w:szCs w:val="32"/>
          <w:lang w:val="zh-CN"/>
        </w:rPr>
        <w:t>七、实施推广建议</w:t>
      </w:r>
    </w:p>
    <w:p w:rsidR="002B754B" w:rsidRDefault="00824E4A">
      <w:pPr>
        <w:spacing w:line="360" w:lineRule="auto"/>
        <w:ind w:firstLineChars="200" w:firstLine="640"/>
        <w:jc w:val="left"/>
        <w:rPr>
          <w:rFonts w:ascii="仿宋" w:eastAsia="仿宋" w:hAnsi="仿宋"/>
          <w:sz w:val="32"/>
          <w:szCs w:val="32"/>
          <w:lang w:val="zh-CN"/>
        </w:rPr>
      </w:pPr>
      <w:r>
        <w:rPr>
          <w:rFonts w:ascii="仿宋" w:eastAsia="仿宋" w:hAnsi="仿宋" w:hint="eastAsia"/>
          <w:sz w:val="32"/>
          <w:szCs w:val="32"/>
          <w:lang w:val="zh-CN"/>
        </w:rPr>
        <w:t>建议实施推广对象：</w:t>
      </w:r>
      <w:r>
        <w:rPr>
          <w:rFonts w:ascii="仿宋" w:eastAsia="仿宋" w:hAnsi="仿宋" w:hint="eastAsia"/>
          <w:bCs/>
          <w:sz w:val="32"/>
          <w:szCs w:val="32"/>
        </w:rPr>
        <w:t>主要是我市各类集贸市场机构</w:t>
      </w:r>
      <w:r>
        <w:rPr>
          <w:rFonts w:ascii="仿宋" w:eastAsia="仿宋" w:hAnsi="仿宋" w:hint="eastAsia"/>
          <w:bCs/>
          <w:sz w:val="32"/>
          <w:szCs w:val="32"/>
        </w:rPr>
        <w:t>以及相关的行业主管部门</w:t>
      </w:r>
      <w:r>
        <w:rPr>
          <w:rFonts w:ascii="仿宋" w:eastAsia="仿宋" w:hAnsi="仿宋" w:hint="eastAsia"/>
          <w:sz w:val="32"/>
          <w:szCs w:val="32"/>
          <w:lang w:val="zh-CN"/>
        </w:rPr>
        <w:t>。</w:t>
      </w:r>
    </w:p>
    <w:p w:rsidR="002B754B" w:rsidRDefault="00824E4A">
      <w:pPr>
        <w:spacing w:line="360" w:lineRule="auto"/>
        <w:ind w:firstLineChars="200" w:firstLine="640"/>
        <w:rPr>
          <w:rFonts w:ascii="仿宋" w:eastAsia="仿宋" w:hAnsi="仿宋"/>
          <w:sz w:val="32"/>
          <w:szCs w:val="32"/>
          <w:lang w:val="zh-CN"/>
        </w:rPr>
      </w:pPr>
      <w:r>
        <w:rPr>
          <w:rFonts w:ascii="仿宋" w:eastAsia="仿宋" w:hAnsi="仿宋" w:hint="eastAsia"/>
          <w:sz w:val="32"/>
          <w:szCs w:val="32"/>
          <w:lang w:val="zh-CN"/>
        </w:rPr>
        <w:t>实施推广建议：</w:t>
      </w:r>
      <w:r>
        <w:rPr>
          <w:rFonts w:ascii="仿宋_GB2312" w:eastAsia="仿宋_GB2312" w:hAnsi="仿宋_GB2312" w:cs="仿宋_GB2312" w:hint="eastAsia"/>
          <w:bCs/>
          <w:sz w:val="32"/>
          <w:szCs w:val="32"/>
        </w:rPr>
        <w:t>一是要加强标准宣贯工作，提高本行业监管人员及服务机构标准化服务的思想意识。二是主动将相关标准文本发放至相关机构及人员，加强跟踪指导有关服务</w:t>
      </w:r>
      <w:r>
        <w:rPr>
          <w:rFonts w:ascii="仿宋_GB2312" w:eastAsia="仿宋_GB2312" w:hAnsi="仿宋_GB2312" w:cs="仿宋_GB2312" w:hint="eastAsia"/>
          <w:bCs/>
          <w:sz w:val="32"/>
          <w:szCs w:val="32"/>
        </w:rPr>
        <w:lastRenderedPageBreak/>
        <w:t>机构严格按照标准开展工作。三是加强标准使用过程中的验证和修订完善。</w:t>
      </w:r>
    </w:p>
    <w:p w:rsidR="002B754B" w:rsidRDefault="00824E4A">
      <w:pPr>
        <w:widowControl/>
        <w:ind w:firstLineChars="200" w:firstLine="640"/>
        <w:jc w:val="left"/>
        <w:rPr>
          <w:rFonts w:ascii="黑体" w:eastAsia="黑体" w:hAnsi="宋体" w:cs="黑体"/>
          <w:color w:val="000000"/>
          <w:kern w:val="0"/>
          <w:sz w:val="32"/>
          <w:szCs w:val="32"/>
          <w:lang w:bidi="ar"/>
        </w:rPr>
      </w:pPr>
      <w:r>
        <w:rPr>
          <w:rFonts w:ascii="黑体" w:eastAsia="黑体" w:hAnsi="宋体" w:cs="黑体" w:hint="eastAsia"/>
          <w:color w:val="000000"/>
          <w:kern w:val="0"/>
          <w:sz w:val="32"/>
          <w:szCs w:val="32"/>
          <w:lang w:bidi="ar"/>
        </w:rPr>
        <w:t>八、起草单位和起草人员</w:t>
      </w:r>
    </w:p>
    <w:tbl>
      <w:tblPr>
        <w:tblW w:w="10839" w:type="dxa"/>
        <w:jc w:val="center"/>
        <w:tblBorders>
          <w:top w:val="single" w:sz="4" w:space="0" w:color="auto"/>
          <w:left w:val="single" w:sz="4" w:space="0" w:color="auto"/>
          <w:bottom w:val="single" w:sz="6"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4"/>
        <w:gridCol w:w="2589"/>
        <w:gridCol w:w="3429"/>
        <w:gridCol w:w="3107"/>
      </w:tblGrid>
      <w:tr w:rsidR="002B754B">
        <w:trPr>
          <w:trHeight w:val="784"/>
          <w:jc w:val="center"/>
        </w:trPr>
        <w:tc>
          <w:tcPr>
            <w:tcW w:w="1714" w:type="dxa"/>
            <w:vAlign w:val="center"/>
          </w:tcPr>
          <w:p w:rsidR="002B754B" w:rsidRDefault="00824E4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序号</w:t>
            </w:r>
          </w:p>
        </w:tc>
        <w:tc>
          <w:tcPr>
            <w:tcW w:w="2589" w:type="dxa"/>
            <w:vAlign w:val="center"/>
          </w:tcPr>
          <w:p w:rsidR="002B754B" w:rsidRDefault="00824E4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姓名</w:t>
            </w:r>
          </w:p>
        </w:tc>
        <w:tc>
          <w:tcPr>
            <w:tcW w:w="3429" w:type="dxa"/>
            <w:vAlign w:val="center"/>
          </w:tcPr>
          <w:p w:rsidR="002B754B" w:rsidRDefault="00824E4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bCs/>
                <w:sz w:val="28"/>
                <w:szCs w:val="28"/>
              </w:rPr>
              <w:t>单位名称</w:t>
            </w:r>
          </w:p>
        </w:tc>
        <w:tc>
          <w:tcPr>
            <w:tcW w:w="3107" w:type="dxa"/>
            <w:vAlign w:val="center"/>
          </w:tcPr>
          <w:p w:rsidR="002B754B" w:rsidRDefault="00824E4A">
            <w:pPr>
              <w:spacing w:line="560" w:lineRule="exact"/>
              <w:jc w:val="center"/>
              <w:rPr>
                <w:rFonts w:ascii="Times New Roman" w:eastAsia="黑体" w:hAnsi="Times New Roman" w:cs="Times New Roman"/>
                <w:bCs/>
                <w:sz w:val="28"/>
                <w:szCs w:val="28"/>
              </w:rPr>
            </w:pPr>
            <w:r>
              <w:rPr>
                <w:rFonts w:ascii="Times New Roman" w:eastAsia="黑体" w:hAnsi="Times New Roman" w:cs="Times New Roman" w:hint="eastAsia"/>
                <w:bCs/>
                <w:sz w:val="28"/>
                <w:szCs w:val="28"/>
              </w:rPr>
              <w:t>项目分工</w:t>
            </w:r>
          </w:p>
        </w:tc>
      </w:tr>
      <w:tr w:rsidR="002B754B">
        <w:trPr>
          <w:trHeight w:val="567"/>
          <w:jc w:val="center"/>
        </w:trPr>
        <w:tc>
          <w:tcPr>
            <w:tcW w:w="1714" w:type="dxa"/>
            <w:vAlign w:val="center"/>
          </w:tcPr>
          <w:p w:rsidR="002B754B" w:rsidRDefault="00824E4A">
            <w:pPr>
              <w:jc w:val="center"/>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1</w:t>
            </w:r>
          </w:p>
        </w:tc>
        <w:tc>
          <w:tcPr>
            <w:tcW w:w="258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proofErr w:type="gramStart"/>
            <w:r>
              <w:rPr>
                <w:rFonts w:ascii="方正仿宋_GBK" w:eastAsia="方正仿宋_GBK" w:hAnsi="方正仿宋_GBK" w:cs="方正仿宋_GBK" w:hint="eastAsia"/>
                <w:bCs/>
                <w:color w:val="000000" w:themeColor="text1"/>
                <w:sz w:val="28"/>
                <w:szCs w:val="28"/>
              </w:rPr>
              <w:t>瞿</w:t>
            </w:r>
            <w:proofErr w:type="gramEnd"/>
            <w:r w:rsidR="00C82588">
              <w:rPr>
                <w:rFonts w:ascii="方正仿宋_GBK" w:eastAsia="方正仿宋_GBK" w:hAnsi="方正仿宋_GBK" w:cs="方正仿宋_GBK" w:hint="eastAsia"/>
                <w:bCs/>
                <w:color w:val="000000" w:themeColor="text1"/>
                <w:sz w:val="28"/>
                <w:szCs w:val="28"/>
              </w:rPr>
              <w:t xml:space="preserve"> </w:t>
            </w:r>
            <w:r w:rsidR="00C82588">
              <w:rPr>
                <w:rFonts w:ascii="方正仿宋_GBK" w:eastAsia="方正仿宋_GBK" w:hAnsi="方正仿宋_GBK" w:cs="方正仿宋_GBK"/>
                <w:bCs/>
                <w:color w:val="000000" w:themeColor="text1"/>
                <w:sz w:val="28"/>
                <w:szCs w:val="28"/>
              </w:rPr>
              <w:t xml:space="preserve"> </w:t>
            </w:r>
            <w:r>
              <w:rPr>
                <w:rFonts w:ascii="方正仿宋_GBK" w:eastAsia="方正仿宋_GBK" w:hAnsi="方正仿宋_GBK" w:cs="方正仿宋_GBK" w:hint="eastAsia"/>
                <w:bCs/>
                <w:color w:val="000000" w:themeColor="text1"/>
                <w:sz w:val="28"/>
                <w:szCs w:val="28"/>
              </w:rPr>
              <w:t>勇</w:t>
            </w:r>
          </w:p>
        </w:tc>
        <w:tc>
          <w:tcPr>
            <w:tcW w:w="342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连云港市市场监督管理局</w:t>
            </w:r>
          </w:p>
        </w:tc>
        <w:tc>
          <w:tcPr>
            <w:tcW w:w="3107" w:type="dxa"/>
            <w:shd w:val="clear" w:color="auto" w:fill="auto"/>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bCs/>
                <w:color w:val="000000" w:themeColor="text1"/>
                <w:sz w:val="28"/>
                <w:szCs w:val="28"/>
              </w:rPr>
              <w:t>项目指导</w:t>
            </w:r>
            <w:r>
              <w:rPr>
                <w:rFonts w:ascii="方正仿宋_GBK" w:eastAsia="方正仿宋_GBK" w:hAnsi="方正仿宋_GBK" w:cs="方正仿宋_GBK" w:hint="eastAsia"/>
                <w:bCs/>
                <w:color w:val="000000" w:themeColor="text1"/>
                <w:sz w:val="28"/>
                <w:szCs w:val="28"/>
              </w:rPr>
              <w:t>、技术指导</w:t>
            </w:r>
          </w:p>
        </w:tc>
      </w:tr>
      <w:tr w:rsidR="002B754B">
        <w:trPr>
          <w:trHeight w:val="567"/>
          <w:jc w:val="center"/>
        </w:trPr>
        <w:tc>
          <w:tcPr>
            <w:tcW w:w="1714" w:type="dxa"/>
            <w:vAlign w:val="center"/>
          </w:tcPr>
          <w:p w:rsidR="002B754B" w:rsidRDefault="00824E4A">
            <w:pPr>
              <w:jc w:val="center"/>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2</w:t>
            </w:r>
          </w:p>
        </w:tc>
        <w:tc>
          <w:tcPr>
            <w:tcW w:w="258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卞光清</w:t>
            </w:r>
          </w:p>
        </w:tc>
        <w:tc>
          <w:tcPr>
            <w:tcW w:w="342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连云港市计量检定测试中心</w:t>
            </w:r>
          </w:p>
        </w:tc>
        <w:tc>
          <w:tcPr>
            <w:tcW w:w="3107" w:type="dxa"/>
            <w:shd w:val="clear" w:color="auto" w:fill="auto"/>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bCs/>
                <w:color w:val="000000" w:themeColor="text1"/>
                <w:sz w:val="28"/>
                <w:szCs w:val="28"/>
              </w:rPr>
              <w:t>项目指导</w:t>
            </w:r>
            <w:r>
              <w:rPr>
                <w:rFonts w:ascii="方正仿宋_GBK" w:eastAsia="方正仿宋_GBK" w:hAnsi="方正仿宋_GBK" w:cs="方正仿宋_GBK" w:hint="eastAsia"/>
                <w:bCs/>
                <w:color w:val="000000" w:themeColor="text1"/>
                <w:sz w:val="28"/>
                <w:szCs w:val="28"/>
              </w:rPr>
              <w:t>、技术指导</w:t>
            </w:r>
          </w:p>
        </w:tc>
      </w:tr>
      <w:tr w:rsidR="002B754B">
        <w:trPr>
          <w:trHeight w:val="567"/>
          <w:jc w:val="center"/>
        </w:trPr>
        <w:tc>
          <w:tcPr>
            <w:tcW w:w="1714" w:type="dxa"/>
            <w:vAlign w:val="center"/>
          </w:tcPr>
          <w:p w:rsidR="002B754B" w:rsidRDefault="00824E4A">
            <w:pPr>
              <w:jc w:val="center"/>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3</w:t>
            </w:r>
          </w:p>
        </w:tc>
        <w:tc>
          <w:tcPr>
            <w:tcW w:w="258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proofErr w:type="gramStart"/>
            <w:r>
              <w:rPr>
                <w:rFonts w:ascii="方正仿宋_GBK" w:eastAsia="方正仿宋_GBK" w:hAnsi="方正仿宋_GBK" w:cs="方正仿宋_GBK" w:hint="eastAsia"/>
                <w:bCs/>
                <w:color w:val="000000" w:themeColor="text1"/>
                <w:sz w:val="28"/>
                <w:szCs w:val="28"/>
              </w:rPr>
              <w:t>薛</w:t>
            </w:r>
            <w:proofErr w:type="gramEnd"/>
            <w:r>
              <w:rPr>
                <w:rFonts w:ascii="方正仿宋_GBK" w:eastAsia="方正仿宋_GBK" w:hAnsi="方正仿宋_GBK" w:cs="方正仿宋_GBK" w:hint="eastAsia"/>
                <w:bCs/>
                <w:color w:val="000000" w:themeColor="text1"/>
                <w:sz w:val="28"/>
                <w:szCs w:val="28"/>
              </w:rPr>
              <w:t>沙沙</w:t>
            </w:r>
          </w:p>
        </w:tc>
        <w:tc>
          <w:tcPr>
            <w:tcW w:w="342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连云港市连云区市场监督管理局</w:t>
            </w:r>
          </w:p>
        </w:tc>
        <w:tc>
          <w:tcPr>
            <w:tcW w:w="3107" w:type="dxa"/>
            <w:shd w:val="clear" w:color="auto" w:fill="auto"/>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标准编写</w:t>
            </w:r>
          </w:p>
        </w:tc>
      </w:tr>
      <w:tr w:rsidR="002B754B">
        <w:trPr>
          <w:trHeight w:val="567"/>
          <w:jc w:val="center"/>
        </w:trPr>
        <w:tc>
          <w:tcPr>
            <w:tcW w:w="1714" w:type="dxa"/>
            <w:vAlign w:val="center"/>
          </w:tcPr>
          <w:p w:rsidR="002B754B" w:rsidRDefault="00824E4A">
            <w:pPr>
              <w:jc w:val="center"/>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4</w:t>
            </w:r>
          </w:p>
        </w:tc>
        <w:tc>
          <w:tcPr>
            <w:tcW w:w="258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潘晓盼</w:t>
            </w:r>
          </w:p>
        </w:tc>
        <w:tc>
          <w:tcPr>
            <w:tcW w:w="342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连云港市标准化研究中心</w:t>
            </w:r>
          </w:p>
        </w:tc>
        <w:tc>
          <w:tcPr>
            <w:tcW w:w="3107" w:type="dxa"/>
            <w:shd w:val="clear" w:color="auto" w:fill="auto"/>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标准编写</w:t>
            </w:r>
          </w:p>
        </w:tc>
      </w:tr>
      <w:tr w:rsidR="00C82588">
        <w:trPr>
          <w:trHeight w:val="567"/>
          <w:jc w:val="center"/>
        </w:trPr>
        <w:tc>
          <w:tcPr>
            <w:tcW w:w="1714" w:type="dxa"/>
            <w:vAlign w:val="center"/>
          </w:tcPr>
          <w:p w:rsidR="00C82588" w:rsidRDefault="00C82588" w:rsidP="00C82588">
            <w:pPr>
              <w:jc w:val="center"/>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5</w:t>
            </w:r>
          </w:p>
        </w:tc>
        <w:tc>
          <w:tcPr>
            <w:tcW w:w="2589" w:type="dxa"/>
            <w:vAlign w:val="center"/>
          </w:tcPr>
          <w:p w:rsidR="00C82588" w:rsidRDefault="00C82588" w:rsidP="00C82588">
            <w:pPr>
              <w:widowControl/>
              <w:spacing w:line="400" w:lineRule="exact"/>
              <w:jc w:val="center"/>
              <w:rPr>
                <w:rFonts w:ascii="方正仿宋_GBK" w:eastAsia="方正仿宋_GBK" w:hAnsi="方正仿宋_GBK" w:cs="方正仿宋_GBK" w:hint="eastAsia"/>
                <w:bCs/>
                <w:color w:val="000000" w:themeColor="text1"/>
                <w:sz w:val="28"/>
                <w:szCs w:val="28"/>
              </w:rPr>
            </w:pPr>
            <w:r>
              <w:rPr>
                <w:rFonts w:ascii="方正仿宋_GBK" w:eastAsia="方正仿宋_GBK" w:hAnsi="方正仿宋_GBK" w:cs="方正仿宋_GBK" w:hint="eastAsia"/>
                <w:bCs/>
                <w:color w:val="000000" w:themeColor="text1"/>
                <w:sz w:val="28"/>
                <w:szCs w:val="28"/>
              </w:rPr>
              <w:t xml:space="preserve">高 </w:t>
            </w:r>
            <w:r>
              <w:rPr>
                <w:rFonts w:ascii="方正仿宋_GBK" w:eastAsia="方正仿宋_GBK" w:hAnsi="方正仿宋_GBK" w:cs="方正仿宋_GBK"/>
                <w:bCs/>
                <w:color w:val="000000" w:themeColor="text1"/>
                <w:sz w:val="28"/>
                <w:szCs w:val="28"/>
              </w:rPr>
              <w:t xml:space="preserve"> </w:t>
            </w:r>
            <w:proofErr w:type="gramStart"/>
            <w:r>
              <w:rPr>
                <w:rFonts w:ascii="方正仿宋_GBK" w:eastAsia="方正仿宋_GBK" w:hAnsi="方正仿宋_GBK" w:cs="方正仿宋_GBK" w:hint="eastAsia"/>
                <w:bCs/>
                <w:color w:val="000000" w:themeColor="text1"/>
                <w:sz w:val="28"/>
                <w:szCs w:val="28"/>
              </w:rPr>
              <w:t>磊</w:t>
            </w:r>
            <w:proofErr w:type="gramEnd"/>
          </w:p>
        </w:tc>
        <w:tc>
          <w:tcPr>
            <w:tcW w:w="3429" w:type="dxa"/>
            <w:vAlign w:val="center"/>
          </w:tcPr>
          <w:p w:rsidR="00C82588" w:rsidRDefault="00C82588" w:rsidP="00C82588">
            <w:pPr>
              <w:widowControl/>
              <w:spacing w:line="400" w:lineRule="exact"/>
              <w:jc w:val="center"/>
              <w:rPr>
                <w:rFonts w:ascii="方正仿宋_GBK" w:eastAsia="方正仿宋_GBK" w:hAnsi="方正仿宋_GBK" w:cs="方正仿宋_GBK" w:hint="eastAsia"/>
                <w:bCs/>
                <w:color w:val="000000" w:themeColor="text1"/>
                <w:sz w:val="28"/>
                <w:szCs w:val="28"/>
              </w:rPr>
            </w:pPr>
            <w:r>
              <w:rPr>
                <w:rFonts w:ascii="方正仿宋_GBK" w:eastAsia="方正仿宋_GBK" w:hAnsi="方正仿宋_GBK" w:cs="方正仿宋_GBK" w:hint="eastAsia"/>
                <w:bCs/>
                <w:color w:val="000000" w:themeColor="text1"/>
                <w:sz w:val="28"/>
                <w:szCs w:val="28"/>
              </w:rPr>
              <w:t>连云港市计量检定测试中心</w:t>
            </w:r>
          </w:p>
        </w:tc>
        <w:tc>
          <w:tcPr>
            <w:tcW w:w="3107" w:type="dxa"/>
            <w:shd w:val="clear" w:color="auto" w:fill="auto"/>
            <w:vAlign w:val="center"/>
          </w:tcPr>
          <w:p w:rsidR="00C82588" w:rsidRDefault="00C82588" w:rsidP="00C82588">
            <w:pPr>
              <w:widowControl/>
              <w:spacing w:line="400" w:lineRule="exact"/>
              <w:jc w:val="center"/>
              <w:rPr>
                <w:rFonts w:ascii="方正仿宋_GBK" w:eastAsia="方正仿宋_GBK" w:hAnsi="方正仿宋_GBK" w:cs="方正仿宋_GBK" w:hint="eastAsia"/>
                <w:bCs/>
                <w:color w:val="000000" w:themeColor="text1"/>
                <w:sz w:val="28"/>
                <w:szCs w:val="28"/>
              </w:rPr>
            </w:pPr>
            <w:r>
              <w:rPr>
                <w:rFonts w:ascii="方正仿宋_GBK" w:eastAsia="方正仿宋_GBK" w:hAnsi="方正仿宋_GBK" w:cs="方正仿宋_GBK" w:hint="eastAsia"/>
                <w:bCs/>
                <w:color w:val="000000" w:themeColor="text1"/>
                <w:sz w:val="28"/>
                <w:szCs w:val="28"/>
              </w:rPr>
              <w:t>标准编写</w:t>
            </w:r>
          </w:p>
        </w:tc>
      </w:tr>
      <w:tr w:rsidR="00C82588">
        <w:trPr>
          <w:trHeight w:val="567"/>
          <w:jc w:val="center"/>
        </w:trPr>
        <w:tc>
          <w:tcPr>
            <w:tcW w:w="1714" w:type="dxa"/>
            <w:vAlign w:val="center"/>
          </w:tcPr>
          <w:p w:rsidR="00C82588" w:rsidRDefault="00C82588" w:rsidP="00C82588">
            <w:pPr>
              <w:jc w:val="center"/>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6</w:t>
            </w:r>
          </w:p>
        </w:tc>
        <w:tc>
          <w:tcPr>
            <w:tcW w:w="2589" w:type="dxa"/>
            <w:vAlign w:val="center"/>
          </w:tcPr>
          <w:p w:rsidR="00C82588" w:rsidRDefault="00C82588" w:rsidP="00C82588">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 xml:space="preserve">高 </w:t>
            </w:r>
            <w:r>
              <w:rPr>
                <w:rFonts w:ascii="方正仿宋_GBK" w:eastAsia="方正仿宋_GBK" w:hAnsi="方正仿宋_GBK" w:cs="方正仿宋_GBK"/>
                <w:bCs/>
                <w:color w:val="000000" w:themeColor="text1"/>
                <w:sz w:val="28"/>
                <w:szCs w:val="28"/>
              </w:rPr>
              <w:t xml:space="preserve"> </w:t>
            </w:r>
            <w:proofErr w:type="gramStart"/>
            <w:r>
              <w:rPr>
                <w:rFonts w:ascii="方正仿宋_GBK" w:eastAsia="方正仿宋_GBK" w:hAnsi="方正仿宋_GBK" w:cs="方正仿宋_GBK" w:hint="eastAsia"/>
                <w:bCs/>
                <w:color w:val="000000" w:themeColor="text1"/>
                <w:sz w:val="28"/>
                <w:szCs w:val="28"/>
              </w:rPr>
              <w:t>娟</w:t>
            </w:r>
            <w:proofErr w:type="gramEnd"/>
          </w:p>
        </w:tc>
        <w:tc>
          <w:tcPr>
            <w:tcW w:w="3429" w:type="dxa"/>
            <w:vAlign w:val="center"/>
          </w:tcPr>
          <w:p w:rsidR="00C82588" w:rsidRDefault="00C82588" w:rsidP="00C82588">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连云港市标准化研究中心</w:t>
            </w:r>
          </w:p>
        </w:tc>
        <w:tc>
          <w:tcPr>
            <w:tcW w:w="3107" w:type="dxa"/>
            <w:shd w:val="clear" w:color="auto" w:fill="auto"/>
            <w:vAlign w:val="center"/>
          </w:tcPr>
          <w:p w:rsidR="00C82588" w:rsidRDefault="00C82588" w:rsidP="00C82588">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标准编写</w:t>
            </w:r>
          </w:p>
        </w:tc>
      </w:tr>
      <w:tr w:rsidR="00C82588">
        <w:trPr>
          <w:trHeight w:val="567"/>
          <w:jc w:val="center"/>
        </w:trPr>
        <w:tc>
          <w:tcPr>
            <w:tcW w:w="1714" w:type="dxa"/>
            <w:vAlign w:val="center"/>
          </w:tcPr>
          <w:p w:rsidR="00C82588" w:rsidRDefault="00C82588" w:rsidP="00C82588">
            <w:pPr>
              <w:jc w:val="center"/>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7</w:t>
            </w:r>
          </w:p>
        </w:tc>
        <w:tc>
          <w:tcPr>
            <w:tcW w:w="2589" w:type="dxa"/>
            <w:vAlign w:val="center"/>
          </w:tcPr>
          <w:p w:rsidR="00C82588" w:rsidRDefault="00C82588" w:rsidP="00C82588">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黄叶彩</w:t>
            </w:r>
          </w:p>
        </w:tc>
        <w:tc>
          <w:tcPr>
            <w:tcW w:w="3429" w:type="dxa"/>
            <w:vAlign w:val="center"/>
          </w:tcPr>
          <w:p w:rsidR="00C82588" w:rsidRDefault="00C82588" w:rsidP="00C82588">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连云港市东海县市场监督管理局</w:t>
            </w:r>
          </w:p>
        </w:tc>
        <w:tc>
          <w:tcPr>
            <w:tcW w:w="3107" w:type="dxa"/>
            <w:shd w:val="clear" w:color="auto" w:fill="auto"/>
            <w:vAlign w:val="center"/>
          </w:tcPr>
          <w:p w:rsidR="00C82588" w:rsidRDefault="00C82588" w:rsidP="00C82588">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标准编写</w:t>
            </w:r>
          </w:p>
        </w:tc>
      </w:tr>
      <w:tr w:rsidR="002B754B">
        <w:trPr>
          <w:trHeight w:val="567"/>
          <w:jc w:val="center"/>
        </w:trPr>
        <w:tc>
          <w:tcPr>
            <w:tcW w:w="1714" w:type="dxa"/>
            <w:vAlign w:val="center"/>
          </w:tcPr>
          <w:p w:rsidR="002B754B" w:rsidRDefault="00C82588">
            <w:pPr>
              <w:jc w:val="center"/>
              <w:rPr>
                <w:rFonts w:ascii="Times New Roman" w:eastAsia="宋体" w:hAnsi="Times New Roman" w:cs="Times New Roman"/>
                <w:color w:val="000000" w:themeColor="text1"/>
                <w:sz w:val="24"/>
              </w:rPr>
            </w:pPr>
            <w:r>
              <w:rPr>
                <w:rFonts w:ascii="Times New Roman" w:eastAsia="宋体" w:hAnsi="Times New Roman" w:cs="Times New Roman" w:hint="eastAsia"/>
                <w:color w:val="000000" w:themeColor="text1"/>
                <w:sz w:val="24"/>
              </w:rPr>
              <w:t>8</w:t>
            </w:r>
          </w:p>
        </w:tc>
        <w:tc>
          <w:tcPr>
            <w:tcW w:w="258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潘守明</w:t>
            </w:r>
          </w:p>
        </w:tc>
        <w:tc>
          <w:tcPr>
            <w:tcW w:w="3429" w:type="dxa"/>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连云港市赣榆区综合检验检测中心</w:t>
            </w:r>
          </w:p>
        </w:tc>
        <w:tc>
          <w:tcPr>
            <w:tcW w:w="3107" w:type="dxa"/>
            <w:shd w:val="clear" w:color="auto" w:fill="auto"/>
            <w:vAlign w:val="center"/>
          </w:tcPr>
          <w:p w:rsidR="002B754B" w:rsidRDefault="00824E4A">
            <w:pPr>
              <w:widowControl/>
              <w:spacing w:line="400" w:lineRule="exact"/>
              <w:jc w:val="center"/>
              <w:rPr>
                <w:rFonts w:ascii="方正仿宋_GBK" w:eastAsia="方正仿宋_GBK" w:hAnsi="方正仿宋_GBK" w:cs="方正仿宋_GBK"/>
                <w:bCs/>
                <w:color w:val="000000" w:themeColor="text1"/>
                <w:sz w:val="28"/>
                <w:szCs w:val="28"/>
              </w:rPr>
            </w:pPr>
            <w:r>
              <w:rPr>
                <w:rFonts w:ascii="方正仿宋_GBK" w:eastAsia="方正仿宋_GBK" w:hAnsi="方正仿宋_GBK" w:cs="方正仿宋_GBK" w:hint="eastAsia"/>
                <w:bCs/>
                <w:color w:val="000000" w:themeColor="text1"/>
                <w:sz w:val="28"/>
                <w:szCs w:val="28"/>
              </w:rPr>
              <w:t>标准编写</w:t>
            </w:r>
          </w:p>
        </w:tc>
      </w:tr>
    </w:tbl>
    <w:p w:rsidR="002B754B" w:rsidRDefault="002B754B"/>
    <w:sectPr w:rsidR="002B754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E4A" w:rsidRDefault="00824E4A">
      <w:r>
        <w:separator/>
      </w:r>
    </w:p>
  </w:endnote>
  <w:endnote w:type="continuationSeparator" w:id="0">
    <w:p w:rsidR="00824E4A" w:rsidRDefault="00824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subsetted="1" w:fontKey="{99242830-68BB-4DD4-A394-6BC70C4A735E}"/>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embedRegular r:id="rId2" w:subsetted="1" w:fontKey="{1485E6FD-D408-4A3D-9B70-0F58E9F6D175}"/>
  </w:font>
  <w:font w:name="黑体">
    <w:altName w:val="SimHei"/>
    <w:panose1 w:val="02010609060101010101"/>
    <w:charset w:val="86"/>
    <w:family w:val="modern"/>
    <w:pitch w:val="fixed"/>
    <w:sig w:usb0="800002BF" w:usb1="38CF7CFA" w:usb2="00000016" w:usb3="00000000" w:csb0="00040001" w:csb1="00000000"/>
    <w:embedRegular r:id="rId3" w:subsetted="1" w:fontKey="{B2AA41FA-79D9-444C-93E5-1668D00241F1}"/>
  </w:font>
  <w:font w:name="仿宋">
    <w:panose1 w:val="02010609060101010101"/>
    <w:charset w:val="86"/>
    <w:family w:val="modern"/>
    <w:pitch w:val="fixed"/>
    <w:sig w:usb0="800002BF" w:usb1="38CF7CFA" w:usb2="00000016" w:usb3="00000000" w:csb0="00040001" w:csb1="00000000"/>
    <w:embedRegular r:id="rId4" w:subsetted="1" w:fontKey="{8E9989C8-45A1-4D47-B479-D1D48DB97C4F}"/>
  </w:font>
  <w:font w:name="仿宋_GB2312">
    <w:charset w:val="86"/>
    <w:family w:val="modern"/>
    <w:pitch w:val="default"/>
    <w:sig w:usb0="00000001" w:usb1="080E0000" w:usb2="00000000" w:usb3="00000000" w:csb0="00040000" w:csb1="00000000"/>
    <w:embedRegular r:id="rId5" w:fontKey="{F2599123-AD8E-4A30-B2CC-33CBD7AA0922}"/>
  </w:font>
  <w:font w:name="方正仿宋_GBK">
    <w:panose1 w:val="02000000000000000000"/>
    <w:charset w:val="86"/>
    <w:family w:val="auto"/>
    <w:pitch w:val="variable"/>
    <w:sig w:usb0="A00002BF" w:usb1="38CF7CFA" w:usb2="00082016" w:usb3="00000000" w:csb0="00040001" w:csb1="00000000"/>
    <w:embedRegular r:id="rId6" w:subsetted="1" w:fontKey="{E8C9BB6C-6606-46F4-8B10-46A57505804C}"/>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54B" w:rsidRDefault="00824E4A">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2B754B" w:rsidRDefault="00824E4A">
                          <w:pPr>
                            <w:pStyle w:val="a3"/>
                          </w:pPr>
                          <w:r>
                            <w:fldChar w:fldCharType="begin"/>
                          </w:r>
                          <w:r>
                            <w:instrText xml:space="preserve"> PAGE  \* MERGEFORMAT </w:instrText>
                          </w:r>
                          <w:r>
                            <w:fldChar w:fldCharType="separate"/>
                          </w:r>
                          <w:r>
                            <w:t>5</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rsidR="002B754B" w:rsidRDefault="00824E4A">
                    <w:pPr>
                      <w:pStyle w:val="a3"/>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E4A" w:rsidRDefault="00824E4A">
      <w:r>
        <w:separator/>
      </w:r>
    </w:p>
  </w:footnote>
  <w:footnote w:type="continuationSeparator" w:id="0">
    <w:p w:rsidR="00824E4A" w:rsidRDefault="00824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E4254"/>
    <w:multiLevelType w:val="singleLevel"/>
    <w:tmpl w:val="0D3E4254"/>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IzYjM3OWRlNzBjNDg5NDhmY2ZiNjE4ZDYwN2I2YTkifQ=="/>
  </w:docVars>
  <w:rsids>
    <w:rsidRoot w:val="00CD556D"/>
    <w:rsid w:val="000005A9"/>
    <w:rsid w:val="0017610B"/>
    <w:rsid w:val="001C7C9E"/>
    <w:rsid w:val="002B754B"/>
    <w:rsid w:val="00354C29"/>
    <w:rsid w:val="003C3544"/>
    <w:rsid w:val="005F4CE2"/>
    <w:rsid w:val="006241AF"/>
    <w:rsid w:val="006A5BBE"/>
    <w:rsid w:val="00824E4A"/>
    <w:rsid w:val="00855FE5"/>
    <w:rsid w:val="00A4163D"/>
    <w:rsid w:val="00C239EB"/>
    <w:rsid w:val="00C34EB4"/>
    <w:rsid w:val="00C7665D"/>
    <w:rsid w:val="00C82588"/>
    <w:rsid w:val="00C93E7B"/>
    <w:rsid w:val="00CD556D"/>
    <w:rsid w:val="00D6563C"/>
    <w:rsid w:val="00DD37B1"/>
    <w:rsid w:val="00E0799D"/>
    <w:rsid w:val="00E43B39"/>
    <w:rsid w:val="00EC4B00"/>
    <w:rsid w:val="00F12CC3"/>
    <w:rsid w:val="015F04E7"/>
    <w:rsid w:val="073B3829"/>
    <w:rsid w:val="0A5A4E67"/>
    <w:rsid w:val="11813E1A"/>
    <w:rsid w:val="15FF652B"/>
    <w:rsid w:val="281C69CE"/>
    <w:rsid w:val="2DCE65C5"/>
    <w:rsid w:val="351E75E2"/>
    <w:rsid w:val="39EA5841"/>
    <w:rsid w:val="3B764318"/>
    <w:rsid w:val="42C841DE"/>
    <w:rsid w:val="4BAB4B0A"/>
    <w:rsid w:val="4F1A6CB8"/>
    <w:rsid w:val="53B5152D"/>
    <w:rsid w:val="550D5041"/>
    <w:rsid w:val="5AF54CD9"/>
    <w:rsid w:val="5BD40D92"/>
    <w:rsid w:val="64900136"/>
    <w:rsid w:val="674E5B7C"/>
    <w:rsid w:val="699D3C13"/>
    <w:rsid w:val="6B332EAD"/>
    <w:rsid w:val="72841E0A"/>
    <w:rsid w:val="73530D8D"/>
    <w:rsid w:val="77201833"/>
    <w:rsid w:val="7C5C1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E6BEE"/>
  <w15:docId w15:val="{39D59448-1892-4B11-9B3F-FF3049BC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List Paragraph"/>
    <w:basedOn w:val="a"/>
    <w:uiPriority w:val="99"/>
    <w:unhideWhenUsed/>
    <w:qFormat/>
    <w:pPr>
      <w:ind w:firstLineChars="200" w:firstLine="420"/>
    </w:pPr>
  </w:style>
  <w:style w:type="paragraph" w:customStyle="1" w:styleId="p">
    <w:name w:val="p"/>
    <w:basedOn w:val="a"/>
    <w:qFormat/>
    <w:pPr>
      <w:widowControl/>
      <w:spacing w:line="525" w:lineRule="atLeast"/>
      <w:ind w:firstLine="375"/>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662</Words>
  <Characters>3778</Characters>
  <Application>Microsoft Office Word</Application>
  <DocSecurity>0</DocSecurity>
  <Lines>31</Lines>
  <Paragraphs>8</Paragraphs>
  <ScaleCrop>false</ScaleCrop>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dcterms:created xsi:type="dcterms:W3CDTF">2024-10-15T06:23:00Z</dcterms:created>
  <dcterms:modified xsi:type="dcterms:W3CDTF">2024-11-28T07:04:00Z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6615E6F248CB4ABF8143127AD2A0E1B5_12</vt:lpwstr>
  </property>
</Properties>
</file>